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Księgi wieczyste: za bałagan odpowie właściciel nieruchomości?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Księgi wieczyste są niezwykle ważnym rejestrem. Dlatego właściciel nieruchomości, który nie zadbał o ich aktualizację, może zostać ukarany.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Agenci nieruchomości czasem mają do czynienia z sytuacją, która najbardziej zaskakuje samego właściciela domu, lokalu lub działki na sprzedaż. Kiedy agent na samym wstępie sprawdza księgi wieczyste nieruchomości na sprzedaż, to niekiedy okazuje się, że w dziale II (własność) jako właściciel figuruje osoba inna niż ta zlecająca pośrednictwo. Warto wyjaśnić, dlaczego w praktyce czasem dochodzi do takiej niepokojącej rozbieżności. Ma ona związek zarówno z konstrukcją obowiązujących przepisów, jak i niefrasobliwością niektórych właścicieli odziedziczonych nieruchomości. Trzeba nadmienić, że sąd może ukarać osoby, które mimo obowiązku nie zadbały, aby księgi wieczyste były aktualne. Taka finansowa kara w skrajnych przypadkach wynosi nawet kilka tysięcy złotych. Odpowiedzialność niefrasobliwego spadkobiercy nie kończy się na wspomnianej karze pieniężnej.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Nasz artykuł w dużym skrócie: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Obowiązujące procedury nie przewidują automatycznej aktualizacji ksiąg wieczystych obejmującej zmianę właściciela odziedziczonej nieruchomości. Dlatego w dziale II ksiąg dość często figurują zmarłe osoby.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Jeżeli sąd wieczystoksięgowy stwierdzi, że spadkobierca nie zadbał o wpis swojego prawa własności, to może ukarać opieszałą osobę. Taki spadkobierca ponosi też odpowiedzialność wobec osób trzecich za skutki swojego zaniedbania.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Praktyka pokazuje, że spadkobierca powinien już na wstępie załatwić sprawę wymaganego wpisu. To zapobiegnie późniejszym kłopotom.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Poniżej zaprezentowaliśmy dodatkowe informacje, które mogą być użyteczne nie tylko dla aktualnych spadkobierców nieruchomości.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Notariusz niestety nie będzie mógł pomóc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kontekście wcześniejszych informacji, niektóre osoby mogą zadać pytanie, dlaczego księgi wieczyste nie są automatycznie aktualizowane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 zmianie właściciela wynikającej ze spadkobrania. To istotna różnica względem sytuacji związanej chociażby ze sprzedażą mieszkania, domu lub działki. W przypadku takiej transakcji albo darowizny, notariusz jest zobowiązany jeszcze tego samego dnia złożyć wniosek o wpis nowego właściciela do księgi wieczystej.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Wspomniany obowiązek dla rejenta przewiduje ustawa z dnia 14 lutego 1991 r. Prawo o notariacie</w:t>
      </w:r>
      <w:r>
        <w:rPr>
          <w:rFonts w:ascii="calibri" w:hAnsi="calibri" w:eastAsia="calibri" w:cs="calibri"/>
          <w:sz w:val="24"/>
          <w:szCs w:val="24"/>
        </w:rPr>
        <w:t xml:space="preserve">” - wyjaśnia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notariusz nie może wnioskować o wpis do księgi wieczystej, jeżeli został sporządzony akt poświadczenia dziedziczenia. To oznacza, że spadkobierca sam będzie musiał złożyć odpowiedni wniosek w sądzie rejonowym. Identyczna zasada dotyczy sytuacji, w której sąd wydał prawomocne postanowienie o stwierdzeniu nabycia spadku. Jeden ze wspomnianych dokumentów, czyli notarialny akt poświadczenia dziedziczenia lub prawomocne postanowienie o stwierdzeniu nabycia spadku trzeba dołączyć do wniosku o wpis w księdze wieczystej (składanego na formularzu KW-WPIS). Opłata za taki wniosek pobierana od spadkobiercy wynosi 150 zł.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oznacza rabat względem tradycyjnej opłaty za wpis własności wynoszącej 200 zł</w:t>
      </w:r>
      <w:r>
        <w:rPr>
          <w:rFonts w:ascii="calibri" w:hAnsi="calibri" w:eastAsia="calibri" w:cs="calibri"/>
          <w:sz w:val="24"/>
          <w:szCs w:val="24"/>
        </w:rPr>
        <w:t xml:space="preserve">” - dodaje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Wysokiej kary na szczęście można uniknąć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Spadkobierca powinien szybko załatwić wymagane formalności między innymi dlatego, że sąd cywilny lub notariusz wyśle informacje o zmianie właściciela nieruchomości. W ramach odpowiedzi, sąd wieczystoksięgowy dokona wpisu ostrzeżenia o niezgodności faktycznego stanu prawnego nieruchomości z treścią księgi wieczystej. Taki odstraszający potencjalnych nabywców monit będzie znajdował się aż do czasu wpisania nowego właściciela. W ramach obecnego systemu, księgi wieczyste niestety nie mogą być aktualizowane bez wniosku spadkobiercy.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Niewiele wskazuje, że wspomniana zasada może się zmienić w najbliższej przyszłości</w:t>
      </w:r>
      <w:r>
        <w:rPr>
          <w:rFonts w:ascii="calibri" w:hAnsi="calibri" w:eastAsia="calibri" w:cs="calibri"/>
          <w:sz w:val="24"/>
          <w:szCs w:val="24"/>
        </w:rPr>
        <w:t xml:space="preserve">” - uważa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Sąd wieczystoksięgowy ma możliwość przymuszenia nowego właściciela nieruchomości do zaktualizowania stanu prawnego. Grzywna nakładana w celu skłonienia nowego właściciela do ujawnienia prawa własności wynosi od 500 zł do 10 000 zł. Na postanowienie o nałożeniu takiej grzywny można złożyć zażalenie. Ustawa z dnia 6 lipca 1982 r. o księgach wieczystych i hipotece wskazuje także, że po ujawnieniu nowego właściciela w księdze wieczystej, niezapłacona grzywna może zostać umorzona w całości lub części.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wnioskować o takie umorzenie po złożeniu wniosku o wpis własności</w:t>
      </w:r>
      <w:r>
        <w:rPr>
          <w:rFonts w:ascii="calibri" w:hAnsi="calibri" w:eastAsia="calibri" w:cs="calibri"/>
          <w:sz w:val="24"/>
          <w:szCs w:val="24"/>
        </w:rPr>
        <w:t xml:space="preserve">” - radzi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też pamiętać, że spadkobierca będzie ponosił odpowiedzialność za ewentualne szkody dla osób trzecich (związane z nieaktualnością wpisu prawa własności) dopóki odpowiedni wniosek o nowy wpis nie zostanie złożony. Taką sankcję przewiduje artykuł 35 ustawy o księgach wieczystych i hipotece. Mówi on również, że: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właściciel nieruchomości jest obowiązany do niezwłocznego złożenia wniosku o ujawnienie swego prawa w księdze wieczystej</w:t>
      </w:r>
      <w:r>
        <w:rPr>
          <w:rFonts w:ascii="calibri" w:hAnsi="calibri" w:eastAsia="calibri" w:cs="calibri"/>
          <w:sz w:val="24"/>
          <w:szCs w:val="24"/>
        </w:rPr>
        <w:t xml:space="preserve">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Wspomniany obowiązek nie dotyczy oczywiście sytuacji związanych ze sprzedażą nieruchomości lub darowizną, w których księgi wieczyste są aktualizowane na wniosek notariusza</w:t>
      </w:r>
      <w:r>
        <w:rPr>
          <w:rFonts w:ascii="calibri" w:hAnsi="calibri" w:eastAsia="calibri" w:cs="calibri"/>
          <w:sz w:val="24"/>
          <w:szCs w:val="24"/>
        </w:rPr>
        <w:t xml:space="preserve">” - zaznacza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należy odkładać w czasie formalności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nawiązaniu do wcześniejszych wyjaśnień, warto z całą pewnością zachęcić spadkobierców do szybkiego składania wniosków o ujawnienie swojego prawa własności. Księgi wieczyste tak czy inaczej będą musiały zostać zaktualizowane po spadkobraniu.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Załatwianie niezbędnych formalności dopiero w sytuacji, gdy pośrednik lub potencjalny nabywca nieruchomości zwrócił uwagę na problem, na pewno nie wydaje się dobrym rozwiązaniem</w:t>
      </w:r>
      <w:r>
        <w:rPr>
          <w:rFonts w:ascii="calibri" w:hAnsi="calibri" w:eastAsia="calibri" w:cs="calibri"/>
          <w:sz w:val="24"/>
          <w:szCs w:val="24"/>
        </w:rPr>
        <w:t xml:space="preserve">” - podsumowuje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Magdalena Markiewicz, ekspert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NieruchomosciSzybko.pl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ieruchomosciszybk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2024-05-17T05:58:18+02:00</dcterms:created>
  <dcterms:modified xsi:type="dcterms:W3CDTF">2024-05-17T05:58:18+02:00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