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Obszar rewitalizacji oznacza dodatkowe problemy?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niedawna w Warszawie funkcjonuje obszar rewitalizacji. Wyjaśniamy, jakie skutki ma ta zmiana dla osób sprzedających i kupujących nieruchomości.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lutym 2022 r. stołeczni radni przyjęli uchwałę wyznaczającą w Warszawie obszar rewitalizacji i obszar zdegradowany. Ta uchwała umknęła bardzo wielu mieszkańcom stolicy - podobnie jak zdecydowana większość aktów prawa miejscowego. Trzeba jednak zdawać sobie sprawę z faktu, że lutowa uchwała jest istotna dla osób sprzedających i kupujących nieruchomości w kilku, całkiem sporych częściach Warszawy. Decyzja radnych o wyznaczeniu strefy rewitalizacji oznacza bowiem dodatkowe koszty i formalności w czasie sprzedaży nieruchomości (najczęściej lokali). Warto wyjaśnić na czym dokładnie polegają utrudnienia transakcyjne związane z obszarem rewitalizacji w Warszawie. Inne krajowe miasta już wyznaczyły podobne strefy lub mogą je wprowadzić w najbliższym czasie.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  <w:u w:val="single"/>
        </w:rPr>
        <w:t xml:space="preserve">Nasz artykuł w dużym skrócie: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Stołeczny obszar rewitalizacji zapewnia miastu prawo pierwokupu wszystkich nieruchomości znajdujących się na jego terenie. Nie jest to ustawowy wymóg, lecz decyzja władz Warszawy.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Ustawowe prawo pierwokupu oznacza konieczność zawarcia warunkowej umowy sprzedaży. Jeśli miasto nie skorzysta z prawa pierwokupu, to właściciel może sprzedać nieruchomość wybranemu wcześniej nabywcy.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 razie skorzystania z prawa pierwokupu przez miasto, niedoszły nabywca niestety nie będzie mógł liczyć na zwrot poniesionych kosztów notarialnych.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Poniżej prezentujemy więcej informacji o zmianach, jakie spowodował stołeczny obszar rewitalizacji w kontekście zakupu i sprzedaży nieruchomości.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Obszar rewitalizacji: mieszka tam 10% warszawiaków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Konkretniej rzecz ujmując, wspomniana uchwała warszawskich radnych w sprawie pierwokupu to Uchwała z dnia 17 lutego 2022 r. o numerze LX/1967/2022 w sprawie wyznaczenia obszaru zdegradowanego i obszaru rewitalizacji w Warszawie.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Zawartość tego aktu prawnego jest dość specyficzna, ponieważ dużą część zajmują mapy pokazujące, gdzie dokładnie sięga strefa rewitalizacji i obszar zdegradowany</w:t>
      </w:r>
      <w:r>
        <w:rPr>
          <w:rFonts w:ascii="calibri" w:hAnsi="calibri" w:eastAsia="calibri" w:cs="calibri"/>
          <w:sz w:val="24"/>
          <w:szCs w:val="24"/>
        </w:rPr>
        <w:t xml:space="preserve">” - mówi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Opisanie zasięgu warszawskiego obszaru rewitalizacji nie jest łatwe. Ogólnie mówiąc, chodzi o dużą część prawobrzeżnej Warszawy, w skład której wchodzą następujące obszary z Miejskiego Systemu Informacji (MSI): Grochów, Kamionek, Nowa Praga, Pelcowizna, Stara Praga, Szmulowizna, Targówek Fabryczny i Targówek Mieszkaniowy. Warto pamiętać, że obszar rewitalizacji nie pokrywa się z granicami terenów MSI. Przykładowo, część Grochowa nie została objęta strefą rewitalizacji.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całym obszarze wspomnianej strefy mieszka ok. 10% ludności miasta. Udział analizowanego terenu w zasobie mieszkaniowym jest też spory</w:t>
      </w:r>
      <w:r>
        <w:rPr>
          <w:rFonts w:ascii="calibri" w:hAnsi="calibri" w:eastAsia="calibri" w:cs="calibri"/>
          <w:sz w:val="24"/>
          <w:szCs w:val="24"/>
        </w:rPr>
        <w:t xml:space="preserve">” - komentuje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Powszechny pierwokup to decyzja radnych ze stolicy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Uchwała z dnia 17 lutego 2022 r. nie jest jedyną podstawą prawną do wyznaczenia stołecznego obszaru rewitalizacji. Artykuły 8 oraz 11 ustawy z dnia 9 października 2015 r. o rewitalizacji (Dz.U. 2015 poz. 1777) wskazują na konieczność podjęcia uchwały rewitalizacyjnej razem w załącznikami w postaci map. Wspomniana ustawa mówi także, że prowadzenie rewitalizacji należy do zadań własnych gminy. Przyjęcie uchwały takiej jak ta warszawska, stanowi wstęp do opracowania gminnego programu rewitalizacji.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ogólna zasada obowiązująca również w pozostałych polskich miastach</w:t>
      </w:r>
      <w:r>
        <w:rPr>
          <w:rFonts w:ascii="calibri" w:hAnsi="calibri" w:eastAsia="calibri" w:cs="calibri"/>
          <w:sz w:val="24"/>
          <w:szCs w:val="24"/>
        </w:rPr>
        <w:t xml:space="preserve">” - tłumaczy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Artykuł 109 ustawy z dnia 21 sierpnia 1997 r. o gospodarce nieruchomościami (Dz.U. 1997 nr 115 poz. 741) informuje, że uchwała o wyznaczeniu obszaru rewitalizacji może zawierać przepisy przyznające gminie prawo pierwokupu nieruchomości z tego terenu. Władze Warszawy wykorzystały fakt, że prawo pierwokupu nie zostało ustawowo ograniczone tylko do nieruchomości niezabudowanych, które obejmuje obszar rewitalizacji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zobacz: E. Bończak-Kucharczyk [w:] Ustawa o gospodarce nieruchomościami. Komentarz aktualizowany, LEX/el. 2022, art. 109.</w:t>
      </w:r>
      <w:r>
        <w:rPr>
          <w:rFonts w:ascii="calibri" w:hAnsi="calibri" w:eastAsia="calibri" w:cs="calibri"/>
          <w:sz w:val="24"/>
          <w:szCs w:val="24"/>
        </w:rPr>
        <w:t xml:space="preserve">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Niedawna uchwała radnych z Warszawy wskazuje, że gminnemu pierwokupowi podlegają wszystkie nieruchomości położone na wyznaczonym obszarze rewitalizacji (również lokalowe). Warto dodać, że Uchwała Nr LX/1967/2022 w sprawie wyznaczenia obszaru zdegradowanego i obszaru rewitalizacji obowiązuje w Warszawie od dnia 15 marca 2022 r.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Jeśli w ciągu 2 lat władze miejskie nie podejmą uchwały o specjalnej strefie rewitalizacji, to pierwokup na rzecz miasta przestanie obowiązywać (po 14 marca 2024 r.)</w:t>
      </w:r>
      <w:r>
        <w:rPr>
          <w:rFonts w:ascii="calibri" w:hAnsi="calibri" w:eastAsia="calibri" w:cs="calibri"/>
          <w:sz w:val="24"/>
          <w:szCs w:val="24"/>
        </w:rPr>
        <w:t xml:space="preserve">” - podkreśla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Osoby sprzedające i kupujące „M” są niezadowolone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Efekty stołecznej rewitalizacji na pewno będą widoczne w dłuższej perspektywie czasowej i wpłyną pozytywnie na wartość nieruchomości z wyznaczonego obszaru i jego najbliższych okolic.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Doświadczenia agentów nieruchomości potwierdzają, że obecnie można jednak zauważyć niezadowolenie sprzedawców i nabywców mieszkań z powodu wymaganych formalności oraz dodatkowych kosztów</w:t>
      </w:r>
      <w:r>
        <w:rPr>
          <w:rFonts w:ascii="calibri" w:hAnsi="calibri" w:eastAsia="calibri" w:cs="calibri"/>
          <w:sz w:val="24"/>
          <w:szCs w:val="24"/>
        </w:rPr>
        <w:t xml:space="preserve">” - informuje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Negatywne nastawienie stron wielu transakcji do dodatkowych formalności potwierdzają również notariusze współpracujący z agencją NieruchomosciSzybko.pl. Chodzi przede wszystkim o konieczność zawierania dodatkowej, warunkowej umowy sprzedaży i oczekiwania na ewentualne wykonanie pierwokupu przez prezydenta miasta.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Stołeczny pierwokup spowalnia sprzedaż, ponieważ Prezydent Warszawy może podjąć decyzję o wykonaniu swojego prawa pierwokupu w ciągu miesiąca od daty otrzymania zawiadomienia notariusza</w:t>
      </w:r>
      <w:r>
        <w:rPr>
          <w:rFonts w:ascii="calibri" w:hAnsi="calibri" w:eastAsia="calibri" w:cs="calibri"/>
          <w:sz w:val="24"/>
          <w:szCs w:val="24"/>
        </w:rPr>
        <w:t xml:space="preserve">” - wyjaśnia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Znaczenie ma też koszt sporządzenia warunkowej umowy sprzedaży. W przypadku lokalu o wartości 500 000 zł, taksa notariusza za taką dodatkową umowę wynosi maksymalnie 1385 zł + 23% VAT. Strony muszą zadecydować o podziale tej kwoty. Sprzedawcy nieruchomości nieobjętych pierwokupem narzekają z kolei na konieczność starania się o zaświadczenie, które potwierdza, że dana nieruchomość nie znajduje się na obszarze rewitalizacji. Opłata skarbowa za wspomniany dokument to 17 zł. Na szczęście o wydanie potrzebnego zaświadczenia można wnioskować również przez Internet.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„W każdej sytuacji konieczne jest jednak wypełnienie odpowiedniego wniosku</w:t>
      </w:r>
      <w:r>
        <w:rPr>
          <w:rFonts w:ascii="calibri" w:hAnsi="calibri" w:eastAsia="calibri" w:cs="calibri"/>
          <w:sz w:val="24"/>
          <w:szCs w:val="24"/>
        </w:rPr>
        <w:t xml:space="preserve">” - podsumowuje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Źródło: Magdalena Markiewicz, ekspert portalu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NieruchomosciSzybko.pl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ieruchomosciszybk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2024-05-07T23:57:48+02:00</dcterms:created>
  <dcterms:modified xsi:type="dcterms:W3CDTF">2024-05-07T23:57:48+02:00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