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Zaległości w opłatach za mieszkanie - nie ma się czego bać?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Rząd chciał przyjąć przepisy zapewniające, że zaległości w opłatach za mieszkanie skończą się licytacją „M”. Wyjaśniamy, dlaczego tak się nie stało.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Drastyczne wzrosty kosztów eksploatacji mieszkań wynoszące nawet kilkadziesiąt procent są ogromnym problemem dla właścicieli „M”. Wspomniane podwyżki będą stanowiły wyzwanie nawet jeśli wejdą w życie zapowiadane przepisy ustanawiające limit kosztów ciepła sieciowego i graniczne ceny prądu oraz gazu. Obecna sytuacja wzbudza niepokój również wśród zarządców budynków wielorodzinnych (tzn. zarządów wspólnot i spółdzielni oraz samodzielnych zarządców nieruchomości). Wydaje się bowiem prawdopodobne, że już niebawem w przypadku wielu bloków zaczną rosnąć zaległości w opłatach za mieszkanie. Taka sytuacja dotycząca większej liczby lokali może skutkować zachwianiem stabilności finansowej wspólnoty lub spółdzielni. Zarządcy budynków wielorodzinnych pozytywnie wypowiadali się o zmianie przepisów mającej ułatwić licytację mieszkania na poczet długów. Wspomniana modyfikacja ustawy o własności lokali jednak nie została wprowadzona. Postanowiliśmy wyjaśnić, dlaczego do tego nie doszło.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  <w:u w:val="single"/>
        </w:rPr>
        <w:t xml:space="preserve">Nasz artykuł w dużym skrócie: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Rząd planował tak zmienić i doprecyzować przepisy ustawy o własności lokali, aby zwiększyć liczbę mieszkań licytowanych za czynszowe długi.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Prace legislacyjne nad ustawą zawierającą wspomnianą nowelizację przepisów mocno się jednak przeciągnęły. W efekcie nadal obowiązują dotychczasowe przepisy.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Brak zmian prawnych nie oznacza, że zaległości w opłatach za mieszkanie są bezkarne. Mogą one stanowić pewien problem również podczas sprzedaży „M”.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Poniżej prezentujemy więcej informacji, które mogą zainteresować nie tylko osoby posiadające zaległości w opłatach za mieszkanie.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Obowiązujące regulacje są mocno nieprecyzyjne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ponad półtora roku temu w rodzimych mediach zaczęły pojawiać się doniesienia o tym, że rząd zamierza ułatwić licytację mieszkań na poczet zaległych opłat. Takie informacje mogły ucieszyć te osoby, które mają sąsiadów długotrwale zalegających z opłatami za mieszkanie. W opisywanej sytuacji, zarządca budynku musi bowiem odpowiednio podnieść spółdzielcze opłaty eksploatacyjne lub zaliczki na rzecz wspólnoty mieszkaniowej, aby zapewniona była płynność finansowa.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Innymi słowy, sąsiedzi przynajmniej czasowo płacą za zadłużonego właściciela mieszkania albo posiadacza spółdzielczego prawa do lokalu</w:t>
      </w:r>
      <w:r>
        <w:rPr>
          <w:rFonts w:ascii="calibri" w:hAnsi="calibri" w:eastAsia="calibri" w:cs="calibri"/>
          <w:sz w:val="24"/>
          <w:szCs w:val="24"/>
        </w:rPr>
        <w:t xml:space="preserve">” - podkreśla Magdalena Markiewicz, ekspert portalu NieruchomosciSzybko.pl.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Ustawodawca w celu zdyscyplinowania mieszkańców bloków dał wspólnocie mieszkaniowej możliwość wystąpienia do sądu z wnioskiem o licytację lokalu na poczet długów. Taki wariant rozwiązania problemu z zaległymi opłatami przewiduje artykuł 16 ustawy o własności lokali. Do tego artykułu odwołują się również przepisy ustawy o spółdzielniach mieszkaniowych dające spółdzielni możliwość licytacji lokalu w zarządzanym przez nią bloku lub spółdzielczego własnościowego prawa do mieszkania. Pojawia się jednak problem, ponieważ wspomniany artykuł 16 mówi o „długotrwałym” zaleganiu z zapłatą należnych opłat.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Nie wiadomo zatem dokładnie, jak duże zaległości w opłatach za mieszkanie uzasadniają licytację nieruchomości przez komornika</w:t>
      </w:r>
      <w:r>
        <w:rPr>
          <w:rFonts w:ascii="calibri" w:hAnsi="calibri" w:eastAsia="calibri" w:cs="calibri"/>
          <w:sz w:val="24"/>
          <w:szCs w:val="24"/>
        </w:rPr>
        <w:t xml:space="preserve">” - komentuje Magdalena Markiewicz, ekspert portalu NieruchomosciSzybko.pl.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Nieprecyzyjność artykułu 16 ustawy o własności lokali sprawia, że sądy raczej niechętnie orzekają o licytacji mieszkania na poczet długów wobec spółdzielni lub wspólnoty.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Jest to bowiem bardzo daleko idąca ingerencja w chronione Konstytucją RP prawo własności, o czym mówi Wyrok Trybunału Konstytucyjnego z dnia 29 lipca 2013 r. (sygn. SK 12/12)</w:t>
      </w:r>
      <w:r>
        <w:rPr>
          <w:rFonts w:ascii="calibri" w:hAnsi="calibri" w:eastAsia="calibri" w:cs="calibri"/>
          <w:sz w:val="24"/>
          <w:szCs w:val="24"/>
        </w:rPr>
        <w:t xml:space="preserve">” - tłumaczy Magdalena Markiewicz, ekspert portalu NieruchomosciSzybko.pl.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 nowe przepisy trzeba będzie jeszcze poczekać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odpowiedzi na omawiany powyżej problem, rząd postanowił doprecyzować artykuł 16 ustawy o własności lokali - tak, aby sędziowie nie mieli już wątpliwości, co do tego, jak duży poziom długów z tytułu opłat uprawnia do licytacji mieszkania.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Projekt ustawy o zmianie ustawy o spółdzielniach mieszkaniowych, ustawy - Prawo spółdzielcze oraz ustawy o własności lokali</w:t>
      </w:r>
      <w:r>
        <w:rPr>
          <w:rFonts w:ascii="calibri" w:hAnsi="calibri" w:eastAsia="calibri" w:cs="calibri"/>
          <w:sz w:val="24"/>
          <w:szCs w:val="24"/>
        </w:rPr>
        <w:t xml:space="preserve"> przewiduje, że licytacja zadłużonego lokum będzie możliwa, jeśli zaległości w opłatach za mieszkanie (względem wspólnoty lub spółdzielni) przekroczą wymiar roczny.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Niestety, prace nad wspomnianym projektem oznaczonym numerem UB2 w Rządowym Centrum Legislacji mocno się przedłużyły. Ważnym, ale nie jedynym powodem opóźnień jest fakt, że ten projekt ma również uporządkować bałagan związany z nowelizacją ustawy o spółdzielniach mieszkaniowych odbierającą status spółdzielcy osobom bez tytułu prawnego do lokali.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Według najnowszych założeń, projekt ustawy o zmianie ustawy o spółdzielniach mieszkaniowych, ustawy - Prawo spółdzielcze oraz ustawy o własności lokali (UB2) powinien zostać przyjęty przez rząd pod koniec 2022 roku</w:t>
      </w:r>
      <w:r>
        <w:rPr>
          <w:rFonts w:ascii="calibri" w:hAnsi="calibri" w:eastAsia="calibri" w:cs="calibri"/>
          <w:sz w:val="24"/>
          <w:szCs w:val="24"/>
        </w:rPr>
        <w:t xml:space="preserve">” - dodaje Magdalena Markiewicz, ekspert portalu NieruchomosciSzybko.pl.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Długi (teoretycznie) nie przeszkodzą w sprzedaży?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Opóźnienie w pracach nad ważną i potrzebną zmianą ustawy o własności lokali oznacza, że osoby posiadające zaległości w opłatach za mieszkanie mogą spać nieco spokojniej. Trzeba jednak pamiętać o kilku kwestiach. Po pierwsze, odsetki od zaległości cały czas są naliczane, a ich wysokość wzrosła po ostatnich podwyżkach stóp procentowych NBP. Po drugie, rządowa propozycja zmiany przepisów może sprawić, że wspólnoty i spółdzielnie będą teraz mniej skłonne na przykład do umorzenia części długów. Po trzecie, w przypadku spółdzielczego własnościowego prawa do mieszkania, spółdzielnia może zamiennie prowadzić egzekucję długów na podstawie samego nakazu zapłaty.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Mówi o tym Uchwała Sądu Najwyższego z dnia 27 sierpnia 2015 r. (sygn. akt III CZP 42/15)</w:t>
      </w:r>
      <w:r>
        <w:rPr>
          <w:rFonts w:ascii="calibri" w:hAnsi="calibri" w:eastAsia="calibri" w:cs="calibri"/>
          <w:sz w:val="24"/>
          <w:szCs w:val="24"/>
        </w:rPr>
        <w:t xml:space="preserve">” - wyjaśnia Magdalena Markiewicz, ekspert portalu NieruchomosciSzybko.pl.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należy też zapominać, że zaległości w opłatach za mieszkanie utrudnią w przyszłości jego sprzedaż. Zgodnie z przepisami (art. 548 KC), zaległości poprzedniego właściciela wobec wspólnoty lub spółdzielni mieszkaniowej nie obciążają nabywcy mieszkania - chyba że wyrazi on na to zgodę (na przykład w zamian za obniżkę ceny). Pomimo takiej konstrukcji przepisów, zaległości w opłatach za mieszkanie zniechęcają wiele osób potencjalnie zainteresowanych danym lokalem.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Nie jest to do końca bezpodstawne zachowanie ze strony potencjalnych nabywców, ponieważ zarządcy budynku czasem próbują wywrzeć presję na nowym właścicielu i zmusić go do spłaty zadłużenia poprzednika</w:t>
      </w:r>
      <w:r>
        <w:rPr>
          <w:rFonts w:ascii="calibri" w:hAnsi="calibri" w:eastAsia="calibri" w:cs="calibri"/>
          <w:sz w:val="24"/>
          <w:szCs w:val="24"/>
        </w:rPr>
        <w:t xml:space="preserve">” - podsumowuje Magdalena Markiewicz, ekspert portalu NieruchomosciSzybko.pl.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Źródło: Magdalena Markiewicz, ekspert portalu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NieruchomosciSzybko.pl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ieruchomosciszybko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2024-05-19T20:29:54+02:00</dcterms:created>
  <dcterms:modified xsi:type="dcterms:W3CDTF">2024-05-19T20:29:54+02:00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