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Zasady najmu mieszkania: nie ma odstępstw od ustawy?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Ustawa o ochronie praw lokatorów określa zasady najmu mieszkania. Wyjaśniamy, kiedy możliwe będzie odstępstwo od tych zasad.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Można przypuszczać, że nowy 2023 rok podobnie jak poprzedni upłynie pod znakiem rynkowej przewagi właścicieli mieszkań na wynajem. W takich warunkach wśród wynajmujących rodzi się pokusa, aby pewne aspekty umowy określić w sposób bardziej korzystny dla siebie i mniej dogodny dla najemcy. W przypadku prawa cywilnego, ogólną regułą jest możliwość swobodnego kształtowania umów przez ich strony. Jednakże taka zasada w odniesieniu do najmu mieszkań nie ma bezwzględnego charakteru. Wręcz przeciwnie: ustawa o ochronie praw lokatorów określa zasady najmu mieszkania w sposób restrykcyjny. Istnieje jednak pewne pole do negocjacji pomiędzy wynajmującym oraz najemcą. Postanowiliśmy wyjaśnić, które ważne zasady najmu mieszkania mogą podlegać negocjacjom.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  <w:u w:val="single"/>
        </w:rPr>
        <w:t xml:space="preserve">Nasz artykuł w dużym skrócie: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Większość przepisów ustawy o ochronie praw lokatorów posiada charakter bezwzględnie obowiązujący, co jest zresztą zgodne z celem tego aktu prawnego. Wyjątki od wspomnianej reguły są wyraźnie wskazane przez przepisy.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 części przypadków, mamy do czynienia z przepisami jednostronnie bezwzględnie obowiązującymi. To oznacza, że zasady najmu mogą ulec zmianie tylko na korzyść lokatora będącego w teorii słabszą stroną umowy.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Przepisy pozwalające stronom na zupełnie swobodną negocjację warunków najmu mieszkania są dość rzadkie. Przykład stanowią zasady podwyżek czynszu przy najmie okazjonalnym oraz napraw w przypadku mieszkań innych niż komunalne.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Poniżej prezentujemy znacznie więcej informacji o tym, jak mogą być zmieniane ustawowe zasady najmu mieszkania. Znajomość tego tematu może oszczędzić problemów zarówno najemcy, jak i wynajmującemu.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Klauzule umowne sprzeczne z ustawą będą nieważne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chodzi o orzecznictwo oraz doktrynę prawną, to nie ma wątpliwości, że ustawa z dnia 21 czerwca 2001 r. o ochronie praw lokatorów, mieszkaniowym zasobie gminy i o zmianie Kodeksu cywilnego (Dz.U. 2001 nr 71 poz. 733) w dużej mierze składa się z przepisów bezwzględnie obowiązujących.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Każde umowne odstępstwo od takich przepisów sprawia, że klauzule z umowy wprowadzające inne zasady najmu mieszkania będą nieważne na podstawie artykułu 58 paragraf 1 kodeksu cywilnego</w:t>
      </w:r>
      <w:r>
        <w:rPr>
          <w:rFonts w:ascii="calibri" w:hAnsi="calibri" w:eastAsia="calibri" w:cs="calibri"/>
          <w:sz w:val="24"/>
          <w:szCs w:val="24"/>
        </w:rPr>
        <w:t xml:space="preserve">” - podkreśla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Wspomniany przepis kodeksu cywilnego (art. 58 par. 1 KC) mówi, że: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czynność prawna sprzeczna z ustawą albo mająca na celu obejście ustawy jest nieważna, chyba że właściwy przepis przewiduje inny skutek, w szczególności ten, iż na miejsce nieważnych postanowień czynności prawnej wchodzą odpowiednie przepisy ustawy</w:t>
      </w:r>
      <w:r>
        <w:rPr>
          <w:rFonts w:ascii="calibri" w:hAnsi="calibri" w:eastAsia="calibri" w:cs="calibri"/>
          <w:sz w:val="24"/>
          <w:szCs w:val="24"/>
        </w:rPr>
        <w:t xml:space="preserve">”.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Przykładem niedozwolonej ingerencji w ustawowe regulacje jest inne określenie w umowie zasad wypowiedzenia najmu mieszkania względem tych, które zostały podane przez artykuł 11 ustawy o ochronie praw lokatorów (zobacz: Wyrok Sądu Rejonowego Gdańsk-Południe w Gdańsku z dnia 18 listopada 2015 r. o sygnaturze akt I C 1709/14)</w:t>
      </w:r>
      <w:r>
        <w:rPr>
          <w:rFonts w:ascii="calibri" w:hAnsi="calibri" w:eastAsia="calibri" w:cs="calibri"/>
          <w:sz w:val="24"/>
          <w:szCs w:val="24"/>
        </w:rPr>
        <w:t xml:space="preserve">” - komentuje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Dość często ustępstwa są możliwe tylko dla lokatora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Wątpliwości nie wzbudza również fakt, że właściciel mieszkania nie może nadinterpretowywać przepisów ustawy o ochronie praw lokatorów na swoją korzyść. Przepisy nie posiadające charakteru bezwzględnie obowiązującego zostały wyraźnie oznaczone we wspomnianej ustawie. Chodzi głównie o normy jednostronnie bezwzględnie obowiązujące, które przewidują możliwość zmian tylko na korzyść lokatora. Taki charakter mają zasady najmu określone między innymi przez następujące przepisy: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artykuł 8a ustęp 2 („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Termin wypowiedzenia wysokości czynszu albo innych opłat za używanie lokalu wynosi 3 miesiące, chyba że strony w umowie ustalą termin dłuższy.</w:t>
      </w:r>
      <w:r>
        <w:rPr>
          <w:rFonts w:ascii="calibri" w:hAnsi="calibri" w:eastAsia="calibri" w:cs="calibri"/>
          <w:sz w:val="24"/>
          <w:szCs w:val="24"/>
        </w:rPr>
        <w:t xml:space="preserve">”)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artykuł 5 ustęp 2 („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Umowa o odpłatne używanie lokalu wchodzącego w skład mieszkaniowego zasobu gminy (…) może być zawarta wyłącznie na czas nieoznaczony, chyba że zawarcia umowy na czas oznaczony żąda lokator</w:t>
      </w:r>
      <w:r>
        <w:rPr>
          <w:rFonts w:ascii="calibri" w:hAnsi="calibri" w:eastAsia="calibri" w:cs="calibri"/>
          <w:sz w:val="24"/>
          <w:szCs w:val="24"/>
        </w:rPr>
        <w:t xml:space="preserve">.”)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Zasady najmu z umowy przewidujące odstępstwo od przepisów jednostronnie bezwzględnie obowiązujących będą nieważne jeśli zmiana jest inna niż wskazał ustawodawca (np. wprowadzono krótszy niż trzymiesięczny termin wypowiedzenia wysokości czynszu).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Podobnie jak w przypadku złamania norm bezwzględnie obowiązujących, źle uregulowane zasady najmu mieszkania z umowy zastąpią przepisy ustawy z dnia 21 czerwca 2001 r.</w:t>
      </w:r>
      <w:r>
        <w:rPr>
          <w:rFonts w:ascii="calibri" w:hAnsi="calibri" w:eastAsia="calibri" w:cs="calibri"/>
          <w:sz w:val="24"/>
          <w:szCs w:val="24"/>
        </w:rPr>
        <w:t xml:space="preserve">” - dodaje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Zupełna swoboda dla stron umowy najmu jest rzadka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obecnej sytuacji rynkowej, dla wielu właścicieli mieszkań korzystna byłaby duża swoboda dotycząca zasad wynajmu. Warto jednak pamiętać, że tylko nieliczne przepisy ustawy o ochronie praw lokatorów zezwalają, aby zasady najmu były swobodnie kształtowane przez strony. Do ważnych przykładów takiej ustawowej swobody można zaliczyć: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artykuł 6f ustawy o ochronie praw lokatorów wskazujący, że w przypadku lokali spoza publicznego zasobu mieszkaniowego, strony mogą ustalić inne niż domyślne zasady napraw (oczywiście z poszanowaniem zasad współżycia społecznego)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zasady wypowiadania i podnoszenia czynszu w przypadku najmu okazjonalnego oraz najmu instytucjonalnego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nawiązaniu do drugiego powyższego przykładu, trzeba podkreślić, że zasady najmu okazjonalnego oraz instytucjonalnego nie przewidują swobody dotyczącej wypowiadania umowy. Obydwa warianty bardziej liberalnego najmu, w zakresie wypowiedzenia umowy muszą podlegać przepisom z artykułu 11 ustęp 2 punkt 1 - 3 ustawy o ochronie praw lokatorów.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Próby obejścia tego wymogu przez właściciela mieszkania skończą się porażką w razie sporu sądowego</w:t>
      </w:r>
      <w:r>
        <w:rPr>
          <w:rFonts w:ascii="calibri" w:hAnsi="calibri" w:eastAsia="calibri" w:cs="calibri"/>
          <w:sz w:val="24"/>
          <w:szCs w:val="24"/>
        </w:rPr>
        <w:t xml:space="preserve">” - podsumowuje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Źródło: Magdalena Markiewicz, ekspert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NieruchomosciSzybko.pl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ieruchomosciszybk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2024-05-04T10:50:27+02:00</dcterms:created>
  <dcterms:modified xsi:type="dcterms:W3CDTF">2024-05-04T10:50:27+02:00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