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Zasady najmu mieszkania: nie ma odstępstw od ustawy?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Ustawa o ochronie praw lokatorów określa zasady najmu mieszkania. Wyjaśniamy, kiedy możliwe będzie odstępstwo od tych zasad.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Można przypuszczać, że nowy 2023 rok podobnie jak poprzedni upłynie pod znakiem rynkowej przewagi właścicieli mieszkań na wynajem. W takich warunkach wśród wynajmujących rodzi się pokusa, aby pewne aspekty umowy określić w sposób bardziej korzystny dla siebie i mniej dogodny dla najemcy. W przypadku prawa cywilnego, ogólną regułą jest możliwość swobodnego kształtowania umów przez ich strony. Jednakże taka zasada w odniesieniu do najmu mieszkań nie ma bezwzględnego charakteru. Wręcz przeciwnie: ustawa o ochronie praw lokatorów określa zasady najmu mieszkania w sposób restrykcyjny. Istnieje jednak pewne pole do negocjacji pomiędzy wynajmującym oraz najemcą. Postanowiliśmy wyjaśnić, które ważne zasady najmu mieszkania mogą podlegać negocjacjom.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  <w:u w:val="single"/>
        </w:rPr>
        <w:t xml:space="preserve">Nasz artykuł w dużym skrócie: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Większość przepisów ustawy o ochronie praw lokatorów posiada charakter bezwzględnie obowiązujący, co jest zresztą zgodne z celem tego aktu prawnego. Wyjątki od wspomnianej reguły są wyraźnie wskazane przez przepisy.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części przypadków, mamy do czynienia z przepisami jednostronnie bezwzględnie obowiązującymi. To oznacza, że zasady najmu mogą ulec zmianie tylko na korzyść lokatora będącego w teorii słabszą stroną umowy.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Przepisy pozwalające stronom na zupełnie swobodną negocjację warunków najmu mieszkania są dość rzadkie. Przykład stanowią zasady podwyżek czynszu przy najmie okazjonalnym oraz napraw w przypadku mieszkań innych niż komunalne.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Poniżej prezentujemy znacznie więcej informacji o tym, jak mogą być zmieniane ustawowe zasady najmu mieszkania. Znajomość tego tematu może oszczędzić problemów zarówno najemcy, jak i wynajmującemu.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Klauzule umowne sprzeczne z ustawą będą nieważne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orzecznictwo oraz doktrynę prawną, to nie ma wątpliwości, że ustawa z dnia 21 czerwca 2001 r. o ochronie praw lokatorów, mieszkaniowym zasobie gminy i o zmianie Kodeksu cywilnego (Dz.U. 2001 nr 71 poz. 733) w dużej mierze składa się z przepisów bezwzględnie obowiązujących.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Każde umowne odstępstwo od takich przepisów sprawia, że klauzule z umowy wprowadzające inne zasady najmu mieszkania będą nieważne na podstawie artykułu 58 paragraf 1 kodeksu cywilnego</w:t>
      </w:r>
      <w:r>
        <w:rPr>
          <w:rFonts w:ascii="calibri" w:hAnsi="calibri" w:eastAsia="calibri" w:cs="calibri"/>
          <w:sz w:val="24"/>
          <w:szCs w:val="24"/>
        </w:rPr>
        <w:t xml:space="preserve">” - podkreśla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Wspomniany przepis kodeksu cywilnego (art. 58 par. 1 KC) mówi, że: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czynność prawna sprzeczna z ustawą albo mająca na celu obejście ustawy jest nieważna, chyba że właściwy przepis przewiduje inny skutek, w szczególności ten, iż na miejsce nieważnych postanowień czynności prawnej wchodzą odpowiednie przepisy ustawy</w:t>
      </w:r>
      <w:r>
        <w:rPr>
          <w:rFonts w:ascii="calibri" w:hAnsi="calibri" w:eastAsia="calibri" w:cs="calibri"/>
          <w:sz w:val="24"/>
          <w:szCs w:val="24"/>
        </w:rPr>
        <w:t xml:space="preserve">”.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Przykładem niedozwolonej ingerencji w ustawowe regulacje jest inne określenie w umowie zasad wypowiedzenia najmu mieszkania względem tych, które zostały podane przez artykuł 11 ustawy o ochronie praw lokatorów (zobacz: Wyrok Sądu Rejonowego Gdańsk-Południe w Gdańsku z dnia 18 listopada 2015 r. o sygnaturze akt I C 1709/14)</w:t>
      </w:r>
      <w:r>
        <w:rPr>
          <w:rFonts w:ascii="calibri" w:hAnsi="calibri" w:eastAsia="calibri" w:cs="calibri"/>
          <w:sz w:val="24"/>
          <w:szCs w:val="24"/>
        </w:rPr>
        <w:t xml:space="preserve">” - komentuje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Dość często ustępstwa są możliwe tylko dla lokatora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Wątpliwości nie wzbudza również fakt, że właściciel mieszkania nie może nadinterpretowywać przepisów ustawy o ochronie praw lokatorów na swoją korzyść. Przepisy nie posiadające charakteru bezwzględnie obowiązującego zostały wyraźnie oznaczone we wspomnianej ustawie. Chodzi głównie o normy jednostronnie bezwzględnie obowiązujące, które przewidują możliwość zmian tylko na korzyść lokatora. Taki charakter mają zasady najmu określone między innymi przez następujące przepisy: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artykuł 8a ustęp 2 („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Termin wypowiedzenia wysokości czynszu albo innych opłat za używanie lokalu wynosi 3 miesiące, chyba że strony w umowie ustalą termin dłuższy.</w:t>
      </w:r>
      <w:r>
        <w:rPr>
          <w:rFonts w:ascii="calibri" w:hAnsi="calibri" w:eastAsia="calibri" w:cs="calibri"/>
          <w:sz w:val="24"/>
          <w:szCs w:val="24"/>
        </w:rPr>
        <w:t xml:space="preserve">”)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artykuł 5 ustęp 2 („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Umowa o odpłatne używanie lokalu wchodzącego w skład mieszkaniowego zasobu gminy (…) może być zawarta wyłącznie na czas nieoznaczony, chyba że zawarcia umowy na czas oznaczony żąda lokator</w:t>
      </w:r>
      <w:r>
        <w:rPr>
          <w:rFonts w:ascii="calibri" w:hAnsi="calibri" w:eastAsia="calibri" w:cs="calibri"/>
          <w:sz w:val="24"/>
          <w:szCs w:val="24"/>
        </w:rPr>
        <w:t xml:space="preserve">.”)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najmu z umowy przewidujące odstępstwo od przepisów jednostronnie bezwzględnie obowiązujących będą nieważne jeśli zmiana jest inna niż wskazał ustawodawca (np. wprowadzono krótszy niż trzymiesięczny termin wypowiedzenia wysokości czynszu).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Podobnie jak w przypadku złamania norm bezwzględnie obowiązujących, źle uregulowane zasady najmu mieszkania z umowy zastąpią przepisy ustawy z dnia 21 czerwca 2001 r.</w:t>
      </w:r>
      <w:r>
        <w:rPr>
          <w:rFonts w:ascii="calibri" w:hAnsi="calibri" w:eastAsia="calibri" w:cs="calibri"/>
          <w:sz w:val="24"/>
          <w:szCs w:val="24"/>
        </w:rPr>
        <w:t xml:space="preserve">” - dodaje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Zupełna swoboda dla stron umowy najmu jest rzadka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obecnej sytuacji rynkowej, dla wielu właścicieli mieszkań korzystna byłaby duża swoboda dotycząca zasad wynajmu. Warto jednak pamiętać, że tylko nieliczne przepisy ustawy o ochronie praw lokatorów zezwalają, aby zasady najmu były swobodnie kształtowane przez strony. Do ważnych przykładów takiej ustawowej swobody można zaliczyć: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artykuł 6f ustawy o ochronie praw lokatorów wskazujący, że w przypadku lokali spoza publicznego zasobu mieszkaniowego, strony mogą ustalić inne niż domyślne zasady napraw (oczywiście z poszanowaniem zasad współżycia społecznego)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zasady wypowiadania i podnoszenia czynszu w przypadku najmu okazjonalnego oraz najmu instytucjonalnego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nawiązaniu do drugiego powyższego przykładu, trzeba podkreślić, że zasady najmu okazjonalnego oraz instytucjonalnego nie przewidują swobody dotyczącej wypowiadania umowy. Obydwa warianty bardziej liberalnego najmu, w zakresie wypowiedzenia umowy muszą podlegać przepisom z artykułu 11 ustęp 2 punkt 1 - 3 ustawy o ochronie praw lokatorów.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Próby obejścia tego wymogu przez właściciela mieszkania skończą się porażką w razie sporu sądowego</w:t>
      </w:r>
      <w:r>
        <w:rPr>
          <w:rFonts w:ascii="calibri" w:hAnsi="calibri" w:eastAsia="calibri" w:cs="calibri"/>
          <w:sz w:val="24"/>
          <w:szCs w:val="24"/>
        </w:rPr>
        <w:t xml:space="preserve">” - podsumowuje Magdalena Markiewicz, ekspert portalu NieruchomosciSzybko.pl.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Źródło: Magdalena Markiewicz, ekspert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NieruchomosciSzybko.pl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eruchomosciszybk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2026-09-09T11:39:24+02:00</dcterms:created>
  <dcterms:modified xsi:type="dcterms:W3CDTF">2026-09-09T11:39:24+02:00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