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REIT-y: czy to ich definitywny koniec?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Rząd wstrzymał prace nad ustawą o REIT-ach. Wyjaśniamy, czy w związku z powyższym polskie REIT-y jednak nie powstaną.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Krajowe media niedawno poinformowały, że rząd wstrzymał prace nad ustawą o spółkach inwestycyjnych typu REIT. To kolejny zwrot akcji w długiej historii pod tytułem „polskie REIT-y”. Nie można przesądzać, że wspomniane spółki nigdy w Polsce nie powstaną. Trudno jednak zaprzeczyć, że niedawna decyzja rządu dość mocno odsunęła w czasie stworzenie ram prawnych dla działalności spółek akcyjnych typu REIT. Warto bliżej przyjrzeć się sytuacji i wyjaśnić, dlaczego prace nad ustawą regulującą polskie REIT-y zostały ostatecznie wstrzymane. Rząd powinien zdawać sobie sprawę, że wstrzymanie prac nad ustawą o REIT-ach nie zahamuje ekspansji zagranicznych funduszy inwestycyjnych na polskim rynku nieruchomości. Zachodni inwestorzy mimo wojny za naszą granicą są kuszeni tanim złotym, który pozwala im na mniej kosztowne zakupy.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Dotychczasowa, sześcioletnia historia prac nad ustawą o REIT-ach jest pełna zwrotów akcji oraz zmian wcześniej przyjętych koncepcji. Niektóre z nich były kontrowersyjne. Przykład to ukierunkowanie REIT-ów na „mieszkaniówkę”.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 znamy wszystkich powodów decyzji rządu o wstrzymaniu prac nad ustawą o REIT-ach. Aspekty związane z ryzykiem makroekonomicznym to nie jedyna przyczyna. Polskie REIT-y na razie nie powstaną również ze względu na obawy przed ekspansją zagranicznych inwestorów.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Słaby złoty może bardziej niż ustawa o REIT-ach zachęcać zagranicznych inwestorów do ekspansji na polskim rynku nieruchomości (w tym mieszkaniowym).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więcej ciekawych informacji na temat planów uruchomienia rodzimych spółek typu REIT. Warto się zapoznać z tym tematem, mimo że polskie REIT-y na razie nie powstaną.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Polskie REIT-y: ten temat ciągnął się już od lata 2016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śledzące prawo nieruchomości być może wiedzą, że polskie REIT-y były tematem rozważań już około sześć lat temu. Jesienią 2016 roku krajowe media poinformowały o projekcie ustawy, który zakładał stworzenie spółek inwestujących w nieruchomości (typu REIT) na wzór rozwiązań z krajów anglosaskich.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 ustawy z końca 2016 roku przewidywał, że polska spółka REIT ma być notowana na giełdzie i powinna posiadać nieruchomości stanowiące co najmniej 70% wartości aktywów</w:t>
      </w:r>
      <w:r>
        <w:rPr>
          <w:rFonts w:ascii="calibri" w:hAnsi="calibri" w:eastAsia="calibri" w:cs="calibri"/>
          <w:sz w:val="24"/>
          <w:szCs w:val="24"/>
        </w:rPr>
        <w:t xml:space="preserve">” - tłumaczy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warunek co do aktywów wedle projektu mógł być spełniony również poprzez udziały w spółkach nieruchomościowych oraz innych spółkach typu REIT. Kolejne planowane wymagania zakładały, że polskie REIT-y powinny wypłacać co najmniej 90% swojego zysku w formie dywidendy lub reinwestować taki udział.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więcej, polskie REIT-y miały czerpać przynajmniej 70% przychodów netto z działalności stricte nieruchomościowej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Spełnienie podanych wyżej oraz kilku innych warunków miało skutkować zwolnieniem REIT-ów z podatku CIT. Mowa o zwolnieniu dotyczącym przychodów z tytułu najmu i sprzedaży nieruchomości, sprzedaży udziałów w spółkach zależnych oraz innych REIT-ach, a także przychodów z dywidend wypłacanych przez zależne spółki nieruchomościowe.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Polskie REIT-y podobnie jak ich zagraniczne odpowiedniki w zamian za zwolnienie podatkowe miały zapewniać dogodne warunki inwestowania w nieruchomości (także konsumentom)</w:t>
      </w:r>
      <w:r>
        <w:rPr>
          <w:rFonts w:ascii="calibri" w:hAnsi="calibri" w:eastAsia="calibri" w:cs="calibri"/>
          <w:sz w:val="24"/>
          <w:szCs w:val="24"/>
        </w:rPr>
        <w:t xml:space="preserve">” - podkreśla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Pandemia koronawirusa również miała pewne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REIT-y (tzw. firmy inwestujące w najem nieruchomości - F.I.N.N) pierwotnie miały zacząć swoje funkcjonowanie już w 2019 r. Na początek tego przedpandemicznego roku zaplanowano bowiem wejście w życie odpowiedniej ustawy. Szybko okazało się jednak, że prace legislacyjne są dość mocno opóźnione.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 zawarty w druku sejmowym numer 2855 trafił do Sejmu jesienią 2018 roku, a później prace nad nim zamarły</w:t>
      </w:r>
      <w:r>
        <w:rPr>
          <w:rFonts w:ascii="calibri" w:hAnsi="calibri" w:eastAsia="calibri" w:cs="calibri"/>
          <w:sz w:val="24"/>
          <w:szCs w:val="24"/>
        </w:rPr>
        <w:t xml:space="preserve">” - mówi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r. priorytet zyskały kwestie związane z pandemią COVID-19, co jednak nie mogło tłumaczyć legislacyjnego zastoju widocznego w całym poprzednim roku. Pewne nadzieje na to, że polskie REIT-y jednak ruszą pojawiły się w drugiej połowie 2021 roku.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Wtedy z Ministerstwa Rozwoju, Pracy i Technologii napłynęły informacje o wznowieniu prac nad stosowną ustawą dotyczącą REIT-ów</w:t>
      </w:r>
      <w:r>
        <w:rPr>
          <w:rFonts w:ascii="calibri" w:hAnsi="calibri" w:eastAsia="calibri" w:cs="calibri"/>
          <w:sz w:val="24"/>
          <w:szCs w:val="24"/>
        </w:rPr>
        <w:t xml:space="preserve">” - przypomina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znamy wszystkich motywów niedawnej decyzji rządu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niedawne wstrzymanie prac nad prawnymi ramami działania dla polskich REIT-ów jest tłumaczone m.in. niepewnością gospodarczą. To raczej mało przekonywujący argument. Większe znaczenie może mieć ten, który mówi o obawach związanych z wpływem powstających REIT-ów na ceny lokali.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Innymi słowy, rząd uważa, że działalność REIT-ów może uruchomić dodatkowy popyt, który będzie windował i tak wysokie już ceny mieszkań</w:t>
      </w:r>
      <w:r>
        <w:rPr>
          <w:rFonts w:ascii="calibri" w:hAnsi="calibri" w:eastAsia="calibri" w:cs="calibri"/>
          <w:sz w:val="24"/>
          <w:szCs w:val="24"/>
        </w:rPr>
        <w:t xml:space="preserve">” - wyjaśnia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kolejny argument rządu również nie jest do końca uzasadniony, ponieważ zagraniczne fundusze już od pewnego czasu kupują u polskich deweloperów duże pakiety mieszkań. Mowa o lokalach, które posłużą do długookresowego najmu instytucjonalnego w formule PRS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private rented sector</w:t>
      </w:r>
      <w:r>
        <w:rPr>
          <w:rFonts w:ascii="calibri" w:hAnsi="calibri" w:eastAsia="calibri" w:cs="calibri"/>
          <w:sz w:val="24"/>
          <w:szCs w:val="24"/>
        </w:rPr>
        <w:t xml:space="preserve">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Problemy podażowe na rynkach wynajmu w dużych miastach dodatkowo mogą zwiększać zainteresowanie inwestorów taką formuła najmu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Ekspansja zagranicznych funduszy nie zależy od REIT-ów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Ekspansja zagranicznych funduszy inwestycyjnych na polskim rynku mieszkaniowym na razie znajduje się w początkowym stadium. Niemniej jednak, pewne obawy z nią związane mogą wydawać się zrozumiałe. Trzeba jednak pamiętać, że wstrzymanie prac nad przepisami, które miały regulować polskie REIT-y, raczej nie zniechęci zagranicznych inwestorów.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Tacy nabywcy lokali na wynajem koniecznie nie potrzebują bowiem regulacji, z których przynajmniej tymczasowo zrezygnował rząd</w:t>
      </w:r>
      <w:r>
        <w:rPr>
          <w:rFonts w:ascii="calibri" w:hAnsi="calibri" w:eastAsia="calibri" w:cs="calibri"/>
          <w:sz w:val="24"/>
          <w:szCs w:val="24"/>
        </w:rPr>
        <w:t xml:space="preserve">” - uważa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wspomnianych funduszy inwestycyjnych dużo większą zachętą będzie natomiast tymczasowo niski kurs złotego, dzięki któremu można taniej nabywać lokale pod wynajem.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Gdyby kurs polskiej waluty względem euro kształtował się na poziomie z I kw. 2015 roku, to 1 mkw. stołecznego nowego mieszkania byłby dla zagranicznego inwestora droższy o około 300 euro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2026-08-29T19:16:39+02:00</dcterms:created>
  <dcterms:modified xsi:type="dcterms:W3CDTF">2026-08-29T19:16:39+02:00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