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Księgi wieczyste: za bałagan odpowie właściciel nieruchomości?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Księgi wieczyste są niezwykle ważnym rejestrem. Dlatego właściciel nieruchomości, który nie zadbał o ich aktualizację, może zostać ukarany.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Agenci nieruchomości czasem mają do czynienia z sytuacją, która najbardziej zaskakuje samego właściciela domu, lokalu lub działki na sprzedaż. Kiedy agent na samym wstępie sprawdza księgi wieczyste nieruchomości na sprzedaż, to niekiedy okazuje się, że w dziale II (własność) jako właściciel figuruje osoba inna niż ta zlecająca pośrednictwo. Warto wyjaśnić, dlaczego w praktyce czasem dochodzi do takiej niepokojącej rozbieżności. Ma ona związek zarówno z konstrukcją obowiązujących przepisów, jak i niefrasobliwością niektórych właścicieli odziedziczonych nieruchomości. Trzeba nadmienić, że sąd może ukarać osoby, które mimo obowiązku nie zadbały, aby księgi wieczyste były aktualne. Taka finansowa kara w skrajnych przypadkach wynosi nawet kilka tysięcy złotych. Odpowiedzialność niefrasobliwego spadkobiercy nie kończy się na wspomnianej karze pieniężnej.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Nasz artykuł w dużym skrócie: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Obowiązujące procedury nie przewidują automatycznej aktualizacji ksiąg wieczystych obejmującej zmianę właściciela odziedziczonej nieruchomości. Dlatego w dziale II ksiąg dość często figurują zmarłe osoby.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Jeżeli sąd wieczystoksięgowy stwierdzi, że spadkobierca nie zadbał o wpis swojego prawa własności, to może ukarać opieszałą osobę. Taki spadkobierca ponosi też odpowiedzialność wobec osób trzecich za skutki swojego zaniedbania.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Praktyka pokazuje, że spadkobierca powinien już na wstępie załatwić sprawę wymaganego wpisu. To zapobiegnie późniejszym kłopotom.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zaprezentowaliśmy dodatkowe informacje, które mogą być użyteczne nie tylko dla aktualnych spadkobierców nieruchomości.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Notariusz niestety nie będzie mógł pomóc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kontekście wcześniejszych informacji, niektóre osoby mogą zadać pytanie, dlaczego księgi wieczyste nie są automatycznie aktualizowane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 zmianie właściciela wynikającej ze spadkobrania. To istotna różnica względem sytuacji związanej chociażby ze sprzedażą mieszkania, domu lub działki. W przypadku takiej transakcji albo darowizny, notariusz jest zobowiązany jeszcze tego samego dnia złożyć wniosek o wpis nowego właściciela do księgi wieczystej.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Wspomniany obowiązek dla rejenta przewiduje ustawa z dnia 14 lutego 1991 r. Prawo o notariacie</w:t>
      </w:r>
      <w:r>
        <w:rPr>
          <w:rFonts w:ascii="calibri" w:hAnsi="calibri" w:eastAsia="calibri" w:cs="calibri"/>
          <w:sz w:val="24"/>
          <w:szCs w:val="24"/>
        </w:rPr>
        <w:t xml:space="preserve">” - wyjaśnia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notariusz nie może wnioskować o wpis do księgi wieczystej, jeżeli został sporządzony akt poświadczenia dziedziczenia. To oznacza, że spadkobierca sam będzie musiał złożyć odpowiedni wniosek w sądzie rejonowym. Identyczna zasada dotyczy sytuacji, w której sąd wydał prawomocne postanowienie o stwierdzeniu nabycia spadku. Jeden ze wspomnianych dokumentów, czyli notarialny akt poświadczenia dziedziczenia lub prawomocne postanowienie o stwierdzeniu nabycia spadku trzeba dołączyć do wniosku o wpis w księdze wieczystej (składanego na formularzu KW-WPIS). Opłata za taki wniosek pobierana od spadkobiercy wynosi 150 zł.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oznacza rabat względem tradycyjnej opłaty za wpis własności wynoszącej 200 zł</w:t>
      </w:r>
      <w:r>
        <w:rPr>
          <w:rFonts w:ascii="calibri" w:hAnsi="calibri" w:eastAsia="calibri" w:cs="calibri"/>
          <w:sz w:val="24"/>
          <w:szCs w:val="24"/>
        </w:rPr>
        <w:t xml:space="preserve">” - dodaje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Wysokiej kary na szczęście można uniknąć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Spadkobierca powinien szybko załatwić wymagane formalności między innymi dlatego, że sąd cywilny lub notariusz wyśle informacje o zmianie właściciela nieruchomości. W ramach odpowiedzi, sąd wieczystoksięgowy dokona wpisu ostrzeżenia o niezgodności faktycznego stanu prawnego nieruchomości z treścią księgi wieczystej. Taki odstraszający potencjalnych nabywców monit będzie znajdował się aż do czasu wpisania nowego właściciela. W ramach obecnego systemu, księgi wieczyste niestety nie mogą być aktualizowane bez wniosku spadkobiercy.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Niewiele wskazuje, że wspomniana zasada może się zmienić w najbliższej przyszłości</w:t>
      </w:r>
      <w:r>
        <w:rPr>
          <w:rFonts w:ascii="calibri" w:hAnsi="calibri" w:eastAsia="calibri" w:cs="calibri"/>
          <w:sz w:val="24"/>
          <w:szCs w:val="24"/>
        </w:rPr>
        <w:t xml:space="preserve">” - uważa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Sąd wieczystoksięgowy ma możliwość przymuszenia nowego właściciela nieruchomości do zaktualizowania stanu prawnego. Grzywna nakładana w celu skłonienia nowego właściciela do ujawnienia prawa własności wynosi od 500 zł do 10 000 zł. Na postanowienie o nałożeniu takiej grzywny można złożyć zażalenie. Ustawa z dnia 6 lipca 1982 r. o księgach wieczystych i hipotece wskazuje także, że po ujawnieniu nowego właściciela w księdze wieczystej, niezapłacona grzywna może zostać umorzona w całości lub części.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Warto wnioskować o takie umorzenie po złożeniu wniosku o wpis własności</w:t>
      </w:r>
      <w:r>
        <w:rPr>
          <w:rFonts w:ascii="calibri" w:hAnsi="calibri" w:eastAsia="calibri" w:cs="calibri"/>
          <w:sz w:val="24"/>
          <w:szCs w:val="24"/>
        </w:rPr>
        <w:t xml:space="preserve">” - radzi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też pamiętać, że spadkobierca będzie ponosił odpowiedzialność za ewentualne szkody dla osób trzecich (związane z nieaktualnością wpisu prawa własności) dopóki odpowiedni wniosek o nowy wpis nie zostanie złożony. Taką sankcję przewiduje artykuł 35 ustawy o księgach wieczystych i hipotece. Mówi on również, że: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właściciel nieruchomości jest obowiązany do niezwłocznego złożenia wniosku o ujawnienie swego prawa w księdze wieczystej</w:t>
      </w:r>
      <w:r>
        <w:rPr>
          <w:rFonts w:ascii="calibri" w:hAnsi="calibri" w:eastAsia="calibri" w:cs="calibri"/>
          <w:sz w:val="24"/>
          <w:szCs w:val="24"/>
        </w:rPr>
        <w:t xml:space="preserve">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Wspomniany obowiązek nie dotyczy oczywiście sytuacji związanych ze sprzedażą nieruchomości lub darowizną, w których księgi wieczyste są aktualizowane na wniosek notariusza</w:t>
      </w:r>
      <w:r>
        <w:rPr>
          <w:rFonts w:ascii="calibri" w:hAnsi="calibri" w:eastAsia="calibri" w:cs="calibri"/>
          <w:sz w:val="24"/>
          <w:szCs w:val="24"/>
        </w:rPr>
        <w:t xml:space="preserve">” - zaznacza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należy odkładać w czasie formalności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nawiązaniu do wcześniejszych wyjaśnień, warto z całą pewnością zachęcić spadkobierców do szybkiego składania wniosków o ujawnienie swojego prawa własności. Księgi wieczyste tak czy inaczej będą musiały zostać zaktualizowane po spadkobraniu.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Załatwianie niezbędnych formalności dopiero w sytuacji, gdy pośrednik lub potencjalny nabywca nieruchomości zwrócił uwagę na problem, na pewno nie wydaje się dobrym rozwiązaniem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NieruchomosciSzybko.pl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2026-11-04T13:01:09+01:00</dcterms:created>
  <dcterms:modified xsi:type="dcterms:W3CDTF">2026-11-04T13:01:09+01:00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