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Tanie mieszkania po kolei i wojsku - gdzie tkwi „haczyk”?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Mieszkania kupowane od PKP lub wojska czasem cechują się zaskakująco niskimi cenami. Analiza ogłoszeń wskazuje jednak, że często te bardzo niskie ceny nie są przypadkiem.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Krajowe media w ostatnim czasie poświęcały dość dużą uwagę tematowi mieszkań, które tanio można kupić od instytucji oraz przedsiębiorstw państwowych. Chodziło przede wszystkim o lokale przeznaczone do sprzedaży przez PKP. Analiza ofert opublikowanych przez kolejowego giganta potwierdza, że niektóre lokale mieszkalne kupimy od niego bardzo tanio. Czy to jest przypadek lub niedopatrzenie w czasie ustalania ceny? Bardzo często jednak nie, ponieważ oferowane „M” mają wyraźne wady (stan techniczny, lokalizacja itd.). Sytuacji związanej z zakupem mieszkań od kolei przygląda się bliżej Leszek Markiewicz prowadzący warszawską agencję nieruchomości (NieruchomosciSzybko.pl). Przy okazji warto zwrócić też uwagę na oferty zakupu lokali od Agencji Mienia Wojskowego.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  <w:u w:val="single"/>
        </w:rPr>
        <w:t xml:space="preserve">Artykuł w dużym skrócie: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Mieszkania nabywane w ramach przetargów (nie tylko od wojska lub PKP) są znacznie tańsze względem lokali kupowanych na wolnym rynku. Stan takich lokali z przetargów bywa jednak bardzo zróżnicowany.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Lokale mieszkalne oferowane przez PKP mogą mieć ceny wywoławcze mniejsze niż 50 000 zł. Warto jednocześnie pamiętać, że problemem tych lokali bywa konieczność gruntownego remontu oraz wysoka energochłonność budynku.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Podobna sytuacja dotyczy mieszkań oferowanych na sprzedaż przez Agencję Mienia Wojskowego (AMW). Również w tym przypadku sprzedaż odbywa się na zasadach określonych m.in. przez ustawę o gospodarce nieruchomościami.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Poniżej Leszek Markiewicz prowadzący agencję nieruchomości z Warszawy (NieruchomosciSzybko.pl) tłumaczy skąd biorą się niskie ceny „M” oferowanych np. przez wojsko oraz kolej.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ramach przetargów nie od dziś kupuje się taniej 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Jeszcze przed przyjrzeniem się ogłoszeniom publikowanym przez PKP oraz AMW warto przypomnieć, że nie tylko te instytucje sprzedają mieszkania w trybie przetargowym. Przetargi dotyczące sprzedaży mieszkań ogłaszają też między innymi gminy oraz spółdzielnie mieszkaniowe.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Dla łowców mieszkaniowych okazji, przetargi są od dawna sposobem na tani zakup lokalu, podobnie zresztą jak licytacje komornicze. Dlatego w Internecie dostępne są np. narzędzia do monitorowania nowych przetargów</w:t>
      </w:r>
      <w:r>
        <w:rPr>
          <w:rFonts w:ascii="calibri" w:hAnsi="calibri" w:eastAsia="calibri" w:cs="calibri"/>
          <w:sz w:val="24"/>
          <w:szCs w:val="24"/>
        </w:rPr>
        <w:t xml:space="preserve">” - mówi Leszek Markiewicz prowadzący warszawską agencję nieruchomości NieruchomosciSzybko.pl.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Potwierdzeniem cenowej atrakcyjności przetargów są najnowsze dostępne dane GUS z 2024 roku. Wskazują one, że średnia cena 1 mkw. używanego mieszkania sprzedanego na wolnym rynku wynosiła wówczas 8480 zł.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przypadku sprzedaży przetargowej, analogiczna średnia stawka z 2024 r. oscylowała na poziomie 4700 zł/mkw.</w:t>
      </w:r>
      <w:r>
        <w:rPr>
          <w:rFonts w:ascii="calibri" w:hAnsi="calibri" w:eastAsia="calibri" w:cs="calibri"/>
          <w:sz w:val="24"/>
          <w:szCs w:val="24"/>
        </w:rPr>
        <w:t xml:space="preserve">” - podaje Leszek Markiewicz prowadzący agencję nieruchomości z Warszawy (NieruchomosciSzybko.pl).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Niższa cena „M” zwykle nie jest żadnym przypadkiem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dysponujemy konkretnymi statystykami, ale można przypuszczać, że niska średnia cena lokali oferowanych na przetargach jest powiązana z ich gorszym stanem technicznym i wyższym przeciętnym wiekiem budynku, a także z lokalizacją, która częściej bywa peryferyjna. Przykładowo, obserwując tanie mieszkania oferowane na sprzedaż przez PKP widzimy, że często znajdują się one w małych miasteczkach, a nawet na wsiach, gdzie funkcjonuje lub funkcjonowała stacja kolejowa.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Cykarzew Północny, Ścinawka Średnia, Skibno, Wojciechowo, Witaszyce, Parysów - to wybrane wsie, w których PKP oferuje lub niedawno oferowało mieszkania na sprzedaż. Mowa o miejscowościach, gdzie dominują domy, a znalezienie chętnego na lokal bywa trudne</w:t>
      </w:r>
      <w:r>
        <w:rPr>
          <w:rFonts w:ascii="calibri" w:hAnsi="calibri" w:eastAsia="calibri" w:cs="calibri"/>
          <w:sz w:val="24"/>
          <w:szCs w:val="24"/>
        </w:rPr>
        <w:t xml:space="preserve">” - tłumaczy Leszek Markiewicz prowadzący warszawską agencję nieruchomości (NieruchomosciSzybko.pl).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 wspomnianym Parysowie koło Garwolina PKP wystawiło na sprzedaż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lokal o powierzchni ok. 46 mkw. z ceną wywoławczą 75 000 zł</w:t>
        </w:r>
      </w:hyperlink>
      <w:r>
        <w:rPr>
          <w:rFonts w:ascii="calibri" w:hAnsi="calibri" w:eastAsia="calibri" w:cs="calibri"/>
          <w:sz w:val="24"/>
          <w:szCs w:val="24"/>
        </w:rPr>
        <w:t xml:space="preserve">. Atutem jest piwnica (ok. 14 mkw.) oraz pomieszczenie gospodarcze (ok. 12 mkw.). Mniej optymistyczne wiadomości to między innymi położenie budynku blisko czynnej linii kolejowej numer 12 (Skierniewice - Łuków), konieczność przeprowadzenia remontu mieszkania oraz zastraszająco wysoki poziom wskaźnika rocznego zapotrzebowania na nieodnawialną energię pierwotną (EP = 951 kWh/(mkw. x rok)).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Dla porównania, w przypadku nowych bloków poziom EP nie może przekraczać 65 kWh/(mkw. x rok))</w:t>
      </w:r>
      <w:r>
        <w:rPr>
          <w:rFonts w:ascii="calibri" w:hAnsi="calibri" w:eastAsia="calibri" w:cs="calibri"/>
          <w:sz w:val="24"/>
          <w:szCs w:val="24"/>
        </w:rPr>
        <w:t xml:space="preserve">” - dodaje Leszek Markiewicz prowadzący agencję nieruchomości z Warszawy (NieruchomosciSzybko.pl).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 przetargach można kupić lepszy lokal, ale nie tanio?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Mieszkanie z Parysowa jest ciekawym przykładem, który tłumaczy, dlaczego niektóre lokale oferowane na sprzedaż przez PKP są tak tanie. Oczywiście, w ofercie kolejowego giganta znajdziemy również lokale z większych miejscowości (przykłady: Świdnica, Kędzierzyn-Koźle, Ruda Śląska i Czechowice - Dziedzice). Czasem mogą być to jednak mieszkania wyposażone wyłącznie w piec kaflowy lub wymagające remontu wszystkich instalacji.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Jeżeli poszukamy kolejowych mieszkań z ceną wywoławczą powyżej 250 000 zł, to nietrudno zauważyć poprawę stanu oraz estetyki budynków. W tym przedziale cenowym kupimy już kolejowe mieszkanie z największych miast, choć często będzie to lokal wymagający remontu</w:t>
      </w:r>
      <w:r>
        <w:rPr>
          <w:rFonts w:ascii="calibri" w:hAnsi="calibri" w:eastAsia="calibri" w:cs="calibri"/>
          <w:sz w:val="24"/>
          <w:szCs w:val="24"/>
        </w:rPr>
        <w:t xml:space="preserve">” - zauważa Leszek Markiewicz prowadzący warszawską agencję nieruchomości (NieruchomosciSzybko.pl).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Wojskowe mieszkanie zwykle tam, gdzie było wojsko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Podobne zależności dotyczą mieszkań oferowanych na sprzedaż przez Agencję Mienia Wojskowego, choć trzeba zaznaczyć, że w tym przypadku mowa o znacznie mniejszej liczbie propozycji. Wojskowe mieszkania na sprzedaż rzadziej są też usytuowane w małych miejscowościach. Co zrozumiałe, nie brakuje lokalizacji kojarzonych z obecnością infrastruktury wojskowej (np. Węgrzce, Mirosławiec, Dęblin).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Warto zwrócić uwagę, że podobnie jak w przypadku mieszkań oferowanych przez PKP, mówimy o lokalach, które z różnych przyczyn nie zostały wykupione przez ich najemców</w:t>
      </w:r>
      <w:r>
        <w:rPr>
          <w:rFonts w:ascii="calibri" w:hAnsi="calibri" w:eastAsia="calibri" w:cs="calibri"/>
          <w:sz w:val="24"/>
          <w:szCs w:val="24"/>
        </w:rPr>
        <w:t xml:space="preserve">” - podsumowuje Leszek Markiewicz prowadzący agencję nieruchomości z Warszawy (NieruchomosciSzybko.pl).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Źródło: Leszek Markiewicz prowadzący agencję nieruchomości z Warszawy (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NieruchomosciSzybko.pl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)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kp.pl/pl/sprzedaz?menu=2&amp;amp;amp;show=21614" TargetMode="External"/><Relationship Id="rId8" Type="http://schemas.openxmlformats.org/officeDocument/2006/relationships/hyperlink" Target="https://nieruchomosciszybko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2026-10-07T01:15:22+02:00</dcterms:created>
  <dcterms:modified xsi:type="dcterms:W3CDTF">2026-10-07T01:15:22+02:00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