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Ustawa „wrzuci” tysiące mieszkań na rynek?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Uregulowanie stanu prawnego gruntów pod spółdzielczymi blokami mogłoby wpłynąć na rynek mieszkań. Do ustawowego finału jest jednak jeszcze daleko.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połowie stycznia 2026 r. Ministerstwo Rozwoju i Technologii poinformowało, że do międzyresortowych oraz publicznych konsultacji trafił projekt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ustawy o uregulowaniu praw do gruntów zabudowanych przez spółdzielnie mieszkaniowe, o zmianie ustawy o gospodarce nieruchomościami oraz niektórych innych ustaw</w:t>
      </w:r>
      <w:r>
        <w:rPr>
          <w:rFonts w:ascii="calibri" w:hAnsi="calibri" w:eastAsia="calibri" w:cs="calibri"/>
          <w:sz w:val="24"/>
          <w:szCs w:val="24"/>
          <w:b/>
        </w:rPr>
        <w:t xml:space="preserve">. Wspomniany projekt stanowi kolejną próbę rozwiązania problemu dotyczącego nieuregulowanych gruntów pod blokami spółdzielczymi. Ten problem jest szczególnie widoczny w Warszawie, a bardzo ogólne szacunki wskazują, że może on dotyczyć ponad 100 000 mieszkań. Uregulowanie stanu prawnego gruntów zabudowanych przez spółdzielnie mieszkaniowe mogłoby w dłuższej perspektywie zwiększyć liczbę mieszkań trafiających na rynek wtórny. Historia wcześniejszych prób rozwiązania opisywanego problemu uczy jednak, że na razie trzeba być ostrożnym z ogłaszaniem sukcesu.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  <w:u w:val="single"/>
        </w:rPr>
        <w:t xml:space="preserve">Artykuł w dużym skrócie: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Korzenie problemu związanego z nieuregulowanym stanem prawnym gruntów pod spółdzielczymi blokami sięgają jeszcze lat 60. - 80. minionego wieku i ówczesnych decyzji inwestycyjnych. Czasem spółdzielnie zabudowywały grunty, do których miały dopiero otrzymać tytuł prawny.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 III RP kwestii gruntowych nie potrafiono uporządkować. Uchwała Sądu Najwyższego z dnia 24 maja 2013 r. (sygn. akt: III CZP 104/12) przesądziła, że niektórzy lokatorzy spółdzielni posiadają jedynie tzw. ekspektatywę spółdzielczego własnościowego prawa do lokalu.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Ekspektatywa jest trudno zbywalna, gdyż nie można kupić jej na kredyt. Poza tym nieuregulowany stan prawny gruntu wyklucza wykup mieszkania od spółdzielni.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Poniżej Leszek Markiewicz prowadzący agencję nieruchomości z Warszawy (NieruchomosciSzybko.pl) wyjaśnia, dlaczego nowa inicjatywa rządu jest obiecująca, ale jednocześnie jej sukces nie wydaje się przesądzony.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Skąd w ogóle wziął się tak duży spółdzielczy problem?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Wyjaśniając genezę spółdzielczego problemu z nieuregulowanym stanem prawnym gruntów można stwierdzić, że jest to efekt zaniedbań z dwóch epok. Mianowicie, w czasach PRL-u podczas realizacji spółdzielczych inwestycji mieszkaniowych niezbyt przejmowano się stanem prawnym gruntu. Spółdzielnie (zwłaszcza w Warszawie) nierzadko otrzymywały tylko promesę, czyli swoistą obietnicę ustalenia w przyszłości na ich rzecz właściwego tytułu prawnego do gruntu (już po budowie bloków).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 kolei od początku III RP nie udało się definitywnie rozwiązać problemu spółdzielczych gruntów, choć próby oczywiście były podejmowane</w:t>
      </w:r>
      <w:r>
        <w:rPr>
          <w:rFonts w:ascii="calibri" w:hAnsi="calibri" w:eastAsia="calibri" w:cs="calibri"/>
          <w:sz w:val="24"/>
          <w:szCs w:val="24"/>
        </w:rPr>
        <w:t xml:space="preserve">” - wyjaśnia Leszek Markiewicz prowadzący agencję nieruchomości z Warszawy (NieruchomosciSzybko.pl).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Uchwała SN sprzed 13 lat ciosem dla wielu spółdzielców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kontekście historycznych prób uregulowania problemu warto przypomnieć chociażby, że wiele spółdzielni nie skorzystało z rozwiązania, które przewiduje artykuł 35 ustawy z dnia 15 grudnia 2000 roku. Chodzi o przeniesienie na rzecz spółdzielni własności gruntu za wynagrodzeniem lub ustanowienie użytkowania wieczystego. W 2010 r. wyrok Trybunału Konstytucyjnego (P 34/08) zakwestionował możliwość zasiedzenia gruntu przez spółdzielnię.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Natomiast trzy lata później Sąd Najwyższy wydał uchwałę, która choć uzasadniona prawnie była jednak ciosem dla wielu spółdzielców</w:t>
      </w:r>
      <w:r>
        <w:rPr>
          <w:rFonts w:ascii="calibri" w:hAnsi="calibri" w:eastAsia="calibri" w:cs="calibri"/>
          <w:sz w:val="24"/>
          <w:szCs w:val="24"/>
        </w:rPr>
        <w:t xml:space="preserve">” - opisuje Leszek Markiewicz prowadzący agencję nieruchomości z Warszawy (NieruchomosciSzybko.pl).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Uchwała Sądu Najwyższego z dnia 24 maja 2013 r. (sygn. akt: III CZP 104/12) wskazuje, iż: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Spółdzielcze własnościowe prawo do lokalu ustanowione w budynku położonym na gruncie, do którego spółdzielni nie przysługuje własność albo użytkowanie wieczyste, stanowi ekspektatywę tego prawa; niedopuszczalne jest założenie księgi wieczystej w celu jej ujawnienia</w:t>
      </w:r>
      <w:r>
        <w:rPr>
          <w:rFonts w:ascii="calibri" w:hAnsi="calibri" w:eastAsia="calibri" w:cs="calibri"/>
          <w:sz w:val="24"/>
          <w:szCs w:val="24"/>
        </w:rPr>
        <w:t xml:space="preserve">”. Co ważne, liczne sądy wieczystoksięgowe przed uchwałą o sygnaturze III CZP 104/12 zakładały księgi wieczyste dla spółdzielczego własnościowego prawa do lokalu w bloku na nieuregulowanym gruncie. Teraz jednak nie ma już takiej możliwości i zostaje ekspektatywa.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praktyce chętnych na ekspektatywy spółdzielczego własnościowego prawa jest raczej niewielu, gdyż przy takiej transakcji zakupu prawa nie można wspierać się kredytem mieszkaniowym. Opisywana sytuacja wpływa negatywnie na rynkowe ceny ekspektatyw - podobnie jak brak możliwości wykupienia mieszkania od spółdzielni do czasu uregulowania stanu prawnego gruntu.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Pamiętajmy też, że spółdzielnie zarządzające blokami położonymi na problematycznych działkach, ponoszą opłaty za bezumowne korzystanie z gruntów, co później wpływa negatywnie na koszty eksploatacji mieszkań” - </w:t>
      </w:r>
      <w:r>
        <w:rPr>
          <w:rFonts w:ascii="calibri" w:hAnsi="calibri" w:eastAsia="calibri" w:cs="calibri"/>
          <w:sz w:val="24"/>
          <w:szCs w:val="24"/>
        </w:rPr>
        <w:t xml:space="preserve">zaznacza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Leszek Markiewicz prowadzący agencję nieruchomości z Warszawy (NieruchomosciSzybko.pl).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 za kolejnym razem wszystko już pójdzie gładko?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Rządowy projekt ustawy porządkującej kwestię spółdzielczych gruntów ma zostać przyjęty przez Radę Ministrów w maju 2026 r. Taka decyzja otwierałaby drogę do prac w Parlamencie. Czy zatem można być pewnym, że sytuacja tysięcy spółdzielców ulegnie zmianie? Pamiętajmy, że wiosną 2023 r. ówczesny rząd również przygotował swój projekt (tzn.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projekt ustawy o uregulowaniu praw do gruntów zabudowanych przez spółdzielnie mieszkaniowe</w:t>
      </w:r>
      <w:r>
        <w:rPr>
          <w:rFonts w:ascii="calibri" w:hAnsi="calibri" w:eastAsia="calibri" w:cs="calibri"/>
          <w:sz w:val="24"/>
          <w:szCs w:val="24"/>
        </w:rPr>
        <w:t xml:space="preserve">). Później prace jednak zamarły - m.in. ze względu na negatywną opinię Rady Legislacyjnej przy Prezesie Rady Ministrów.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Obecna sytuacja też jest skomplikowana, bo niedawno pojawił się konkurencyjny projekt poselski (projekt ustawy o ostatecznym uporządkowaniu stanu prawnego gruntów spółdzielni mieszkaniowych). Poza tym do rządowego projektu eksperci prawni mają uwagi</w:t>
      </w:r>
      <w:r>
        <w:rPr>
          <w:rFonts w:ascii="calibri" w:hAnsi="calibri" w:eastAsia="calibri" w:cs="calibri"/>
          <w:sz w:val="24"/>
          <w:szCs w:val="24"/>
        </w:rPr>
        <w:t xml:space="preserve">” - informuje Leszek Markiewicz prowadzący agencję nieruchomości z Warszawy (NieruchomosciSzybko.pl).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Wzrost spółdzielczej podaży byłby jednak stopniowy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Pozostaje zatem śledzić kolejną próbę rozwiązania gruntowego problemu, która w razie powodzenia miałaby pozytywny wpływ na podaż mieszkań z rynku wtórnego (zwłaszcza w Warszawie). Należy jednak pamiętać, że ewentualny efekt podażowy byłby mocno rozłożony w czasie.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Mieszkania spółdzielcze, do których obecnie przysługują ekspektatywy są bowiem zamieszkane w zdecydowanej większości przypadków. Często atut stanowi natomiast ich niezła lokalizacja</w:t>
      </w:r>
      <w:r>
        <w:rPr>
          <w:rFonts w:ascii="calibri" w:hAnsi="calibri" w:eastAsia="calibri" w:cs="calibri"/>
          <w:sz w:val="24"/>
          <w:szCs w:val="24"/>
        </w:rPr>
        <w:t xml:space="preserve">” - podsumowuje Leszek Markiewicz prowadzący agencję nieruchomości z Warszawy (NieruchomosciSzybko.pl).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Źródło: Leszek Markiewicz prowadzący agencję nieruchomości z Warszawy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NieruchomosciSzybko.pl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ieruchomosciszybko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2026-04-26T23:38:12+02:00</dcterms:created>
  <dcterms:modified xsi:type="dcterms:W3CDTF">2026-04-26T23:38:12+02:00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