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Duża wspólnota mieszkaniowa - więcej korzyści niż kosztów?</w:t>
      </w:r>
    </w:p>
    <w:p>
      <w:pPr>
        <w:spacing w:before="0" w:after="500" w:line="264" w:lineRule="auto"/>
      </w:pPr>
      <w:r>
        <w:rPr>
          <w:rFonts w:ascii="calibri" w:hAnsi="calibri" w:eastAsia="calibri" w:cs="calibri"/>
          <w:sz w:val="36"/>
          <w:szCs w:val="36"/>
          <w:b/>
        </w:rPr>
        <w:t xml:space="preserve">Wraz z początkiem 2020 roku, wzrosła liczba tzw. dużych wspólnot mieszkaniowych. Wyjaśniamy, czy ta zmiana jest korzystna dla właścicieli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Nawet osoby zamieszkujące bloki i kamienice zarządzane przez wspólnoty mieszkaniowe, często nie wnikają dokładnie w sposób funkcjonowania takich podmiotów. Na początku 2020 r. wielu właścicieli mieszkań, którzy wcześniej nie interesowali się prawem dotyczących wspólnot, mogło jednak odczuć pewną zmianę. Chodzi o nowelizację ustawy o własności lokali, dzięki której wiele małych wspólnot mieszkaniowych zaczęło funkcjonować podobnie jak wspólnoty w znacznie większych blokach. Opisywana zmiana wpłynęła na bardzo wiele aspektów zarządzania niewielkimi budynkami wielorodzinnymi (liczącymi od 4 do 7 lokali). Postanowiliśmy odpowiedzieć na pytanie, czy tegoroczne zmiany rzeczywiście są korzystne dla właścicieli mieszkań. </w:t>
      </w:r>
    </w:p>
    <w:p>
      <w:pPr>
        <w:spacing w:before="0" w:after="300"/>
      </w:pPr>
      <w:r>
        <w:rPr>
          <w:rFonts w:ascii="calibri" w:hAnsi="calibri" w:eastAsia="calibri" w:cs="calibri"/>
          <w:sz w:val="24"/>
          <w:szCs w:val="24"/>
          <w:b/>
        </w:rPr>
        <w:t xml:space="preserve">Opłacanie zarządcy nie będzie koniecznie potrzebne </w:t>
      </w:r>
    </w:p>
    <w:p>
      <w:pPr>
        <w:spacing w:before="0" w:after="300"/>
      </w:pPr>
      <w:r>
        <w:rPr>
          <w:rFonts w:ascii="calibri" w:hAnsi="calibri" w:eastAsia="calibri" w:cs="calibri"/>
          <w:sz w:val="24"/>
          <w:szCs w:val="24"/>
        </w:rPr>
        <w:t xml:space="preserve">Na wstępie warto przypomnieć, że istotne zmiany dotyczące sposobu zarządzania niektórymi budynkami mieszkalnymi wprowadziła ustawa z dnia 13 czerwca 2019 r. o zmianie ustawy o Krajowym Zasobie Nieruchomości oraz niektórych innych ustaw (Dz.U. 2019 poz. 1309). Ten akt prawny zmodyfikował ustawę o własności lokali z dnia 24 czerwca 1994 r. (Dz.U. 1994 nr 85 poz. 388) między innymi w zakresie liczby lokali wchodzących w skład małej wspólnoty mieszkaniowej. Wspomniana liczba spadła z siedmiu do trzech. Zmianie nie uległa natomiast zasada, zgodnie z którą do zarządzania nieruchomością wspólną przez małą wspólnotę zastosowanie znajdują przepisy kodeksu cywilnego i kodeksu postępowania cywilnego (dotyczące współwłasności). „</w:t>
      </w:r>
      <w:r>
        <w:rPr>
          <w:rFonts w:ascii="calibri" w:hAnsi="calibri" w:eastAsia="calibri" w:cs="calibri"/>
          <w:sz w:val="24"/>
          <w:szCs w:val="24"/>
          <w:i/>
          <w:iCs/>
        </w:rPr>
        <w:t xml:space="preserve">Mała wspólnota mieszkaniowa funkcjonuje w sposób o wiele mniej sformalizowany (m.in. ze względu na brak wybieralnego zarządu). Nie oznacza to jednak, że w przypadku takiej wspólnoty podejmowanie decyzji zawsze będzie szybsze i łatwiejsze</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Zmiana przepisów obowiązująca od 1 stycznia 2020 r. oznacza również, że we wspólnotach liczących od czterech do siedmiu lokali mieszkalnych i użytkowych powinien zostać powołany zarząd. W jego skład może wchodzić jedna osoba lub kilka osób. Zwykle są to właściciele mieszkań i lokali użytkowych znajdujących się w danym budynku. Warto również pamiętać, że kompetencje związane z zarządzaniem blokiem lub kamienicą można przekazać wyspecjalizowanemu zarządcy. Takie rozwiązanie będzie jednak generowało dodatkowe koszty. Jeżeli właściciele lokali chcą ich uniknąć, to najlepiej po prostu powołać do zarządu osoby, które już wcześniej wykazywały się aktywnością podczas zarządzania małą wspólnotą mieszkaniową. „</w:t>
      </w:r>
      <w:r>
        <w:rPr>
          <w:rFonts w:ascii="calibri" w:hAnsi="calibri" w:eastAsia="calibri" w:cs="calibri"/>
          <w:sz w:val="24"/>
          <w:szCs w:val="24"/>
          <w:i/>
          <w:iCs/>
        </w:rPr>
        <w:t xml:space="preserve">Podobnie jak w przypadku dużo większych wspólnot mieszkaniowych, wątpliwości wzbudza natomiast odpowiedź na pytanie, czy profesjonalny zarządca (wybrany na podstawie art. 18 ustawy o własności lokali) może funkcjonować jednocześnie z zarządem wyłonionym przez właścicieli mieszkań. Orzecznictwo nie jest bowiem jednoznaczne w tej kwestii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W dużej wspólnocie łatwiej jest podejmować decyzje</w:t>
      </w:r>
    </w:p>
    <w:p>
      <w:pPr>
        <w:spacing w:before="0" w:after="300"/>
      </w:pPr>
      <w:r>
        <w:rPr>
          <w:rFonts w:ascii="calibri" w:hAnsi="calibri" w:eastAsia="calibri" w:cs="calibri"/>
          <w:sz w:val="24"/>
          <w:szCs w:val="24"/>
        </w:rPr>
        <w:t xml:space="preserve">Dla wspólnot liczących od czterech do siedmiu mieszkań, zmiany prawne z początku 2020 r. na pewno oznaczają pewne niedogodności. Chodzi między innymi o konieczność sprostania różnego rodzaju wymogom, które określa Rozdział 4 ustawy o własności lokali. Przykład stanowi konieczność przeprowadzania zebrań zgodnie z ustalonymi procedurami. „</w:t>
      </w:r>
      <w:r>
        <w:rPr>
          <w:rFonts w:ascii="calibri" w:hAnsi="calibri" w:eastAsia="calibri" w:cs="calibri"/>
          <w:sz w:val="24"/>
          <w:szCs w:val="24"/>
          <w:i/>
          <w:iCs/>
        </w:rPr>
        <w:t xml:space="preserve">Ustawa o własności lokali nakłada również na dużą wspólnotę mieszkaniową obowiązek prowadzenia bardziej złożonej dokumentacji. Czasem będzie to oznaczało konieczność opłacenia usług zarządcy lub księgowej</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Wydaje się jednak, że tegoroczne zmiany prawne będą miały również jednoznacznie pozytywny efekt. Chodzi przede wszystkim o usprawnienie zarządzania niewielkimi budynkami wielorodzinnymi. Od początku bieżącego roku, codziennymi sprawami związanymi z zarządzaniem takimi budynkami (liczącymi od czterech do siedmiu lokali) zajmuje się tylko zarząd lub profesjonalny zarządca. Taka sytuacja może przyspieszyć podejmowanie decyzji powiązanych z mniej istotnymi kwestiami. Jeżeli natomiast chodzi o sprawy przekraczające zakres zwykłego zarządu budynkiem, to podejmowanie decyzji nadal następuje na drodze głosowania. „</w:t>
      </w:r>
      <w:r>
        <w:rPr>
          <w:rFonts w:ascii="calibri" w:hAnsi="calibri" w:eastAsia="calibri" w:cs="calibri"/>
          <w:sz w:val="24"/>
          <w:szCs w:val="24"/>
          <w:i/>
          <w:iCs/>
        </w:rPr>
        <w:t xml:space="preserve">Spora różnica wiąże się jednak z faktem, że obecnie we wspólnotach z czterema - siedmioma lokalami nie będzie już wymagana jednomyślność</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Wymóg jednomyślności podczas głosowania wynikający z kodeksu cywilnego wcześniej skutkował trudnościami w podejmowaniu decyzji dotyczących np. ważnego remontu. Jeżeli okoliczności tego wymagały, właściciele lokali posiadający łącznie co najmniej połówkowy udział w nieruchomości wspólnej musieli domagać się rozstrzygnięcia przed sądem (na podstawie artykułu 199 kodeksu cywilnego). Obecnie do podejmowania ważnych decyzji przez wspólnoty, które zmieniły swój status wystarczy po prostu większość głosów. Zwykle oblicza się ją z uwzględnieniem udziału głosujących właścicieli lokali w nieruchomości wspólnej. „</w:t>
      </w:r>
      <w:r>
        <w:rPr>
          <w:rFonts w:ascii="calibri" w:hAnsi="calibri" w:eastAsia="calibri" w:cs="calibri"/>
          <w:sz w:val="24"/>
          <w:szCs w:val="24"/>
          <w:i/>
          <w:iCs/>
        </w:rPr>
        <w:t xml:space="preserve">Właściciele mieszkań i lokali użytkowych na mocy wcześniejszej umowy lub uchwały podejmowanej w zwykłym trybie (głosowania udziałami) mogą jednak ustalić, że w danej sprawie będzie obowiązywała zasada, zgodnie z która jeden lokal „posiada” jeden głos</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2025-10-24T08:44:56+02:00</dcterms:created>
  <dcterms:modified xsi:type="dcterms:W3CDTF">2025-10-24T08:44:56+02:00</dcterms:modified>
</cp:coreProperties>
</file>

<file path=docProps/custom.xml><?xml version="1.0" encoding="utf-8"?>
<Properties xmlns="http://schemas.openxmlformats.org/officeDocument/2006/custom-properties" xmlns:vt="http://schemas.openxmlformats.org/officeDocument/2006/docPropsVTypes"/>
</file>