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Duża wspólnota mieszkaniowa - więcej korzyści niż kosztów?</w:t>
      </w:r>
    </w:p>
    <w:p>
      <w:pPr>
        <w:spacing w:before="0" w:after="500" w:line="264" w:lineRule="auto"/>
      </w:pPr>
      <w:r>
        <w:rPr>
          <w:rFonts w:ascii="calibri" w:hAnsi="calibri" w:eastAsia="calibri" w:cs="calibri"/>
          <w:sz w:val="36"/>
          <w:szCs w:val="36"/>
          <w:b/>
        </w:rPr>
        <w:t xml:space="preserve">Wraz z początkiem 2020 roku, wzrosła liczba tzw. dużych wspólnot mieszkaniowych. Wyjaśniamy, czy ta zmiana jest korzystna dla właścicieli mieszkań.</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Nawet osoby zamieszkujące bloki i kamienice zarządzane przez wspólnoty mieszkaniowe, często nie wnikają dokładnie w sposób funkcjonowania takich podmiotów. Na początku 2020 r. wielu właścicieli mieszkań, którzy wcześniej nie interesowali się prawem dotyczących wspólnot, mogło jednak odczuć pewną zmianę. Chodzi o nowelizację ustawy o własności lokali, dzięki której wiele małych wspólnot mieszkaniowych zaczęło funkcjonować podobnie jak wspólnoty w znacznie większych blokach. Opisywana zmiana wpłynęła na bardzo wiele aspektów zarządzania niewielkimi budynkami wielorodzinnymi (liczącymi od 4 do 7 lokali). Postanowiliśmy odpowiedzieć na pytanie, czy tegoroczne zmiany rzeczywiście są korzystne dla właścicieli mieszkań. </w:t>
      </w:r>
    </w:p>
    <w:p>
      <w:pPr>
        <w:spacing w:before="0" w:after="300"/>
      </w:pPr>
      <w:r>
        <w:rPr>
          <w:rFonts w:ascii="calibri" w:hAnsi="calibri" w:eastAsia="calibri" w:cs="calibri"/>
          <w:sz w:val="24"/>
          <w:szCs w:val="24"/>
          <w:b/>
        </w:rPr>
        <w:t xml:space="preserve">Opłacanie zarządcy nie będzie koniecznie potrzebne </w:t>
      </w:r>
    </w:p>
    <w:p>
      <w:pPr>
        <w:spacing w:before="0" w:after="300"/>
      </w:pPr>
      <w:r>
        <w:rPr>
          <w:rFonts w:ascii="calibri" w:hAnsi="calibri" w:eastAsia="calibri" w:cs="calibri"/>
          <w:sz w:val="24"/>
          <w:szCs w:val="24"/>
        </w:rPr>
        <w:t xml:space="preserve">Na wstępie warto przypomnieć, że istotne zmiany dotyczące sposobu zarządzania niektórymi budynkami mieszkalnymi wprowadziła ustawa z dnia 13 czerwca 2019 r. o zmianie ustawy o Krajowym Zasobie Nieruchomości oraz niektórych innych ustaw (Dz.U. 2019 poz. 1309). Ten akt prawny zmodyfikował ustawę o własności lokali z dnia 24 czerwca 1994 r. (Dz.U. 1994 nr 85 poz. 388) między innymi w zakresie liczby lokali wchodzących w skład małej wspólnoty mieszkaniowej. Wspomniana liczba spadła z siedmiu do trzech. Zmianie nie uległa natomiast zasada, zgodnie z którą do zarządzania nieruchomością wspólną przez małą wspólnotę zastosowanie znajdują przepisy kodeksu cywilnego i kodeksu postępowania cywilnego (dotyczące współwłasności). „</w:t>
      </w:r>
      <w:r>
        <w:rPr>
          <w:rFonts w:ascii="calibri" w:hAnsi="calibri" w:eastAsia="calibri" w:cs="calibri"/>
          <w:sz w:val="24"/>
          <w:szCs w:val="24"/>
          <w:i/>
          <w:iCs/>
        </w:rPr>
        <w:t xml:space="preserve">Mała wspólnota mieszkaniowa funkcjonuje w sposób o wiele mniej sformalizowany (m.in. ze względu na brak wybieralnego zarządu). Nie oznacza to jednak, że w przypadku takiej wspólnoty podejmowanie decyzji zawsze będzie szybsze i łatwiejsze</w:t>
      </w:r>
      <w:r>
        <w:rPr>
          <w:rFonts w:ascii="calibri" w:hAnsi="calibri" w:eastAsia="calibri" w:cs="calibri"/>
          <w:sz w:val="24"/>
          <w:szCs w:val="24"/>
        </w:rPr>
        <w:t xml:space="preserve">” - wyjaśnia Leszek Markiewicz, ekspert portalu NieruchomosciSzybko.pl.</w:t>
      </w:r>
    </w:p>
    <w:p>
      <w:pPr>
        <w:spacing w:before="0" w:after="300"/>
      </w:pPr>
      <w:r>
        <w:rPr>
          <w:rFonts w:ascii="calibri" w:hAnsi="calibri" w:eastAsia="calibri" w:cs="calibri"/>
          <w:sz w:val="24"/>
          <w:szCs w:val="24"/>
        </w:rPr>
        <w:t xml:space="preserve">Zmiana przepisów obowiązująca od 1 stycznia 2020 r. oznacza również, że we wspólnotach liczących od czterech do siedmiu lokali mieszkalnych i użytkowych powinien zostać powołany zarząd. W jego skład może wchodzić jedna osoba lub kilka osób. Zwykle są to właściciele mieszkań i lokali użytkowych znajdujących się w danym budynku. Warto również pamiętać, że kompetencje związane z zarządzaniem blokiem lub kamienicą można przekazać wyspecjalizowanemu zarządcy. Takie rozwiązanie będzie jednak generowało dodatkowe koszty. Jeżeli właściciele lokali chcą ich uniknąć, to najlepiej po prostu powołać do zarządu osoby, które już wcześniej wykazywały się aktywnością podczas zarządzania małą wspólnotą mieszkaniową. „</w:t>
      </w:r>
      <w:r>
        <w:rPr>
          <w:rFonts w:ascii="calibri" w:hAnsi="calibri" w:eastAsia="calibri" w:cs="calibri"/>
          <w:sz w:val="24"/>
          <w:szCs w:val="24"/>
          <w:i/>
          <w:iCs/>
        </w:rPr>
        <w:t xml:space="preserve">Podobnie jak w przypadku dużo większych wspólnot mieszkaniowych, wątpliwości wzbudza natomiast odpowiedź na pytanie, czy profesjonalny zarządca (wybrany na podstawie art. 18 ustawy o własności lokali) może funkcjonować jednocześnie z zarządem wyłonionym przez właścicieli mieszkań. Orzecznictwo nie jest bowiem jednoznaczne w tej kwestii</w:t>
      </w:r>
      <w:r>
        <w:rPr>
          <w:rFonts w:ascii="calibri" w:hAnsi="calibri" w:eastAsia="calibri" w:cs="calibri"/>
          <w:sz w:val="24"/>
          <w:szCs w:val="24"/>
        </w:rPr>
        <w:t xml:space="preserve">” - dodaje Leszek Markiewicz, ekspert portalu NieruchomosciSzybko.pl.</w:t>
      </w:r>
    </w:p>
    <w:p>
      <w:pPr>
        <w:spacing w:before="0" w:after="300"/>
      </w:pPr>
      <w:r>
        <w:rPr>
          <w:rFonts w:ascii="calibri" w:hAnsi="calibri" w:eastAsia="calibri" w:cs="calibri"/>
          <w:sz w:val="24"/>
          <w:szCs w:val="24"/>
          <w:b/>
        </w:rPr>
        <w:t xml:space="preserve">W dużej wspólnocie łatwiej jest podejmować decyzje</w:t>
      </w:r>
    </w:p>
    <w:p>
      <w:pPr>
        <w:spacing w:before="0" w:after="300"/>
      </w:pPr>
      <w:r>
        <w:rPr>
          <w:rFonts w:ascii="calibri" w:hAnsi="calibri" w:eastAsia="calibri" w:cs="calibri"/>
          <w:sz w:val="24"/>
          <w:szCs w:val="24"/>
        </w:rPr>
        <w:t xml:space="preserve">Dla wspólnot liczących od czterech do siedmiu mieszkań, zmiany prawne z początku 2020 r. na pewno oznaczają pewne niedogodności. Chodzi między innymi o konieczność sprostania różnego rodzaju wymogom, które określa Rozdział 4 ustawy o własności lokali. Przykład stanowi konieczność przeprowadzania zebrań zgodnie z ustalonymi procedurami. „</w:t>
      </w:r>
      <w:r>
        <w:rPr>
          <w:rFonts w:ascii="calibri" w:hAnsi="calibri" w:eastAsia="calibri" w:cs="calibri"/>
          <w:sz w:val="24"/>
          <w:szCs w:val="24"/>
          <w:i/>
          <w:iCs/>
        </w:rPr>
        <w:t xml:space="preserve">Ustawa o własności lokali nakłada również na dużą wspólnotę mieszkaniową obowiązek prowadzenia bardziej złożonej dokumentacji. Czasem będzie to oznaczało konieczność opłacenia usług zarządcy lub księgowej</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rPr>
        <w:t xml:space="preserve">Wydaje się jednak, że tegoroczne zmiany prawne będą miały również jednoznacznie pozytywny efekt. Chodzi przede wszystkim o usprawnienie zarządzania niewielkimi budynkami wielorodzinnymi. Od początku bieżącego roku, codziennymi sprawami związanymi z zarządzaniem takimi budynkami (liczącymi od czterech do siedmiu lokali) zajmuje się tylko zarząd lub profesjonalny zarządca. Taka sytuacja może przyspieszyć podejmowanie decyzji powiązanych z mniej istotnymi kwestiami. Jeżeli natomiast chodzi o sprawy przekraczające zakres zwykłego zarządu budynkiem, to podejmowanie decyzji nadal następuje na drodze głosowania. „</w:t>
      </w:r>
      <w:r>
        <w:rPr>
          <w:rFonts w:ascii="calibri" w:hAnsi="calibri" w:eastAsia="calibri" w:cs="calibri"/>
          <w:sz w:val="24"/>
          <w:szCs w:val="24"/>
          <w:i/>
          <w:iCs/>
        </w:rPr>
        <w:t xml:space="preserve">Spora różnica wiąże się jednak z faktem, że obecnie we wspólnotach z czterema - siedmioma lokalami nie będzie już wymagana jednomyślność</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rPr>
        <w:t xml:space="preserve">Wymóg jednomyślności podczas głosowania wynikający z kodeksu cywilnego wcześniej skutkował trudnościami w podejmowaniu decyzji dotyczących np. ważnego remontu. Jeżeli okoliczności tego wymagały, właściciele lokali posiadający łącznie co najmniej połówkowy udział w nieruchomości wspólnej musieli domagać się rozstrzygnięcia przed sądem (na podstawie artykułu 199 kodeksu cywilnego). Obecnie do podejmowania ważnych decyzji przez wspólnoty, które zmieniły swój status wystarczy po prostu większość głosów. Zwykle oblicza się ją z uwzględnieniem udziału głosujących właścicieli lokali w nieruchomości wspólnej. „</w:t>
      </w:r>
      <w:r>
        <w:rPr>
          <w:rFonts w:ascii="calibri" w:hAnsi="calibri" w:eastAsia="calibri" w:cs="calibri"/>
          <w:sz w:val="24"/>
          <w:szCs w:val="24"/>
          <w:i/>
          <w:iCs/>
        </w:rPr>
        <w:t xml:space="preserve">Właściciele mieszkań i lokali użytkowych na mocy wcześniejszej umowy lub uchwały podejmowanej w zwykłym trybie (głosowania udziałami) mogą jednak ustalić, że w danej sprawie będzie obowiązywała zasada, zgodnie z która jeden lokal „posiada” jeden głos</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2026-09-16T18:59:56+02:00</dcterms:created>
  <dcterms:modified xsi:type="dcterms:W3CDTF">2026-09-16T18:59:56+02:00</dcterms:modified>
</cp:coreProperties>
</file>

<file path=docProps/custom.xml><?xml version="1.0" encoding="utf-8"?>
<Properties xmlns="http://schemas.openxmlformats.org/officeDocument/2006/custom-properties" xmlns:vt="http://schemas.openxmlformats.org/officeDocument/2006/docPropsVTypes"/>
</file>