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Rząd wesprze nieruchomościowych inwestorów?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Jeszcze niedawno wydawało się, że temat REIT-ów został definitywnie porzucony. Ostatnio sytuacja uległa jednak pewnym zmianom.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Niektóre osoby zainteresowane tematyką rynku nieruchomości, mogą jeszcze pamiętać o planach legislacyjnych, które dotyczyły ustawy o REIT-ach. W polskich warunkach takie specjalne firmy inwestujące w nieruchomości miały nosić nazwę F.I.N.N. Ten skrót można rozwinąć jako „firmy inwestujące w najem nieruchomości”. Zgodnie z założeniami rządu, tak zwane F.I.N.N-y miały być elementem strategii tworzenia kapitału emerytalnego Polaków. Dość szybko okazało się jednak, że rzeczywistość rozmija się z ambitnymi planami. Początkowo ustawa o polskich REIT-ach miała wejść w życie wraz z początkiem 2019 roku. Jednak dopiero 2 października 2018 roku została ona skierowana do prac w Komisji Finansów Publicznych (po pierwszym czytaniu w Sejmie). Później prace nad projektem zawartym w druku sejmowym numer 2855 po prostu zamarły. Ich wznowieniu nie sprzyjało między innymi zamieszanie związane z wyborami i pandemią koronawirusa, która rozpoczęła się w I kw. 2020 r. Trudno też ukryć, że pomysł przyznania spółkom typu REIT zwolnień podatkowych zaczął wzbudzać pewne kontrowersje. Mimo tych utrudnień, prace nad regulacjami prawnymi dla REIT-ów niedawno zostały wznowione.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  <w:i/>
          <w:iCs/>
          <w:u w:val="single"/>
        </w:rPr>
        <w:t xml:space="preserve">Nasz artykuł w dużym skrócie: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  <w:b/>
          <w:i/>
          <w:iCs/>
        </w:rPr>
        <w:t xml:space="preserve">Na razie trwają wstępne prace nad ustawą regulująca zasady inwestowania w nieruchomości przy pomocy spółek REIT. 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  <w:b/>
          <w:i/>
          <w:iCs/>
        </w:rPr>
        <w:t xml:space="preserve">Środowisko biznesowe liczy, że takich spółek będą dotyczyły preferencyjne zasady opodatkowania. 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  <w:b/>
          <w:i/>
          <w:iCs/>
        </w:rPr>
        <w:t xml:space="preserve">Niezależnie od kwestii prawnych, polskie REIT-y już działają, choć nie mogą liczyć na preferencje podatkowe.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Poniżej prezentujemy dodatkowe informacje na temat prac związanych z uregulowaniem działalności polskich REIT-ów. Warto też odnieść się do aktualnej sytuacji na rynku inwestycyjnym.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Ustawa o REIT stanowi element szerszego rządowego planu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Tytułem wstępu warto nadmienić, że nowa ustawa o REIT-ach, która na razie jest wstępnie opracowywana, prawdopodobnie będzie elementem szerszej strategii. Mowa o zmianach na rynku kapitałowym, których założenia opisuje między innymi Strategia Rozwoju Rynku Kapitałowego. „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Częścią planu rozbudowy rynku kapitałowego w Polsce oprócz ustawodawstwa dla REIT-ów ma być między innymi nowa ustawa o funduszach inwestycyjnych, a także realizowana reforma emerytalna (mimo problemów z partycypacją w pracowniczych planach kapitałowych)</w:t>
      </w:r>
      <w:r>
        <w:rPr>
          <w:rFonts w:ascii="calibri" w:hAnsi="calibri" w:eastAsia="calibri" w:cs="calibri"/>
          <w:sz w:val="24"/>
          <w:szCs w:val="24"/>
        </w:rPr>
        <w:t xml:space="preserve">” - wyjaśnia Magdalena Markiewicz, ekspert portalu NieruchomosciSzybko.pl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Niedawno pozytywne sygnały dotyczące nowej ustawy o REIT-ach popłynęły z Ministerstwa Rozwoju, Pracy i Technologii. Daje to pewną nadzieję, że po okresie przestoju związanego z pandemią zostaną wznowione prace nad uregulowaniem kwestii REIT-ów oraz innymi zmianami wspierającymi rynek kapitałowy. „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Oczywiście jakość nowych regulacji jest znacznie ważniejsza niż tempo ich ewentualnego wprowadzenia</w:t>
      </w:r>
      <w:r>
        <w:rPr>
          <w:rFonts w:ascii="calibri" w:hAnsi="calibri" w:eastAsia="calibri" w:cs="calibri"/>
          <w:sz w:val="24"/>
          <w:szCs w:val="24"/>
        </w:rPr>
        <w:t xml:space="preserve">” - zaznacza Magdalena Markiewicz, ekspert portalu NieruchomosciSzybko.pl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Środowisko biznesowe zwraca uwagę na kwestię podatków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Zmianę rządowego nastawienia do REIT-ów zauważyła między innymi Konfederacja Lewiatan. Ta najbardziej wpływowa polska organizacja biznesowa ma nadzieję, że nowe regulacje dotyczące inwestycyjnych spółek nieruchomościowych zapewnią inwestorom wypłatę minimum 80% - 90% zysku w ramach rocznej dywidendy. Warto wspomnieć, że rządowy projekt ustawy o firmach inwestujących w najem nieruchomości, który przed poprzednimi wyborami parlamentarnymi utknął w Sejmie, przewidywał podobne rozwiązanie. „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Zgodnie z tym projektem, firmy inwestujące w najem nieruchomości zostały zobowiązane do wypłaty zysku odpowiadającego 90% różnicy między przychodami z nieruchomości i wybranymi wydatkami</w:t>
      </w:r>
      <w:r>
        <w:rPr>
          <w:rFonts w:ascii="calibri" w:hAnsi="calibri" w:eastAsia="calibri" w:cs="calibri"/>
          <w:sz w:val="24"/>
          <w:szCs w:val="24"/>
        </w:rPr>
        <w:t xml:space="preserve">” - mówi Magdalena Markiewicz, ekspert portalu NieruchomosciSzybko.pl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Eksperci Lewiatan zwracają również uwagę na konieczność zwolnienia REIT-ów z podatku CIT pod warunkiem wypłaty odpowiednio wysokiej dywidendy. Ważna jest też kwestia samego opodatkowania dywidend z REIT-ów (zarówno na gruncie podatku PIT, jak i podatku CIT). Portal NieruchomosciSzybko.pl zwraca natomiast uwagę, że nowe przepisy nie powinny zbyt mocno wiązać REIT-ów z rynkiem mieszkaniowym. „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To niestety była wada poprzednich regulacji, które proponował rząd</w:t>
      </w:r>
      <w:r>
        <w:rPr>
          <w:rFonts w:ascii="calibri" w:hAnsi="calibri" w:eastAsia="calibri" w:cs="calibri"/>
          <w:sz w:val="24"/>
          <w:szCs w:val="24"/>
        </w:rPr>
        <w:t xml:space="preserve">” - podkreśla Magdalena Markiewicz, ekspert portalu NieruchomosciSzybko.pl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Polskie inwestycje w nieruchomości nadal mają się dobrze …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Na razie trudno jeszcze powiedzieć, kiedy nowa ustawa o REIT-ach mogłaby wejść w życie. Inwestorom nieruchomościowym zależy przede wszystkim na dopracowanych oraz stabilnych regulacjach, a także na braku przykrych niespodzianek legislacyjnych w przyszłości. Nie można tutaj pominąć kwestii wprowadzonych niedawno obostrzeń podatkowych (patrz ustawa z dnia 28 listopada 2020 r. - Dz.U. 2020 poz. 2123). „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Nowe przepisy będące nieprzyjemną niespodzianką dla inwestorów skutkowały stworzeniem definicji spółki nieruchomościowej i nałożeniem na taką spółkę obowiązku zapłaty podatku z tytułu zbycia udziałów, jeżeli zbywca nie jest polskim rezydentem podatkowym</w:t>
      </w:r>
      <w:r>
        <w:rPr>
          <w:rFonts w:ascii="calibri" w:hAnsi="calibri" w:eastAsia="calibri" w:cs="calibri"/>
          <w:sz w:val="24"/>
          <w:szCs w:val="24"/>
        </w:rPr>
        <w:t xml:space="preserve">” - przypomina Magdalena Markiewicz, ekspert portalu NieruchomosciSzybko.pl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Mimo wspomnianych utrudnień prawnych, bieżący rok zapowiada się nieźle w kontekście profesjonalnych inwestycji nieruchomościowych (realizowanych przez spółki kapitałowe). Takie spółki działające w Polsce będą zainteresowane np. inwestycjami na rynku magazynowym oraz mieszkaniowym. Możliwe są również inwestycje w nieruchomości z branż mocno poszkodowanych przez pandemię (np. hotelowej i handlowej). „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Wspomniane nieruchomości będzie można bowiem okazyjnie zakupić z myślą o zyskach w perspektywie długookresowej</w:t>
      </w:r>
      <w:r>
        <w:rPr>
          <w:rFonts w:ascii="calibri" w:hAnsi="calibri" w:eastAsia="calibri" w:cs="calibri"/>
          <w:sz w:val="24"/>
          <w:szCs w:val="24"/>
        </w:rPr>
        <w:t xml:space="preserve">” - podsumowuje Magdalena Markiewicz, ekspert portalu NieruchomosciSzybko.pl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Źródło: Magdalena Markiewicz, ekspert portalu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NieruchomosciSzybko.pl</w:t>
        </w:r>
      </w:hyperlink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nieruchomosciszybko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2026-05-25T19:22:02+02:00</dcterms:created>
  <dcterms:modified xsi:type="dcterms:W3CDTF">2026-05-25T19:22:02+02:00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