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REIT-y: znów płonne nadzieje?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REIT-y to temat, który powrócił niedawno. Przyglądamy się sytuacji oraz perspektywom uruchomienia takiego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osób zainteresowanych tematem uruchomienia w Polsce tak zwanych REIT-ów, z czasem mogło już zobojętnieć na kolejne doniesienia. Trudno się dziwić, ponieważ już od około ośmiu lat pojawiają się wiadomości dotyczące rządowych planów związanych z przygotowaniem odpowiednich przepisów. Od 2016 r. wielokrotnie słyszeliśmy też o kolejnych przeszkodach i zmianach wcześniejszych zamiarów. Mimo tej sytuacji, która może wzmagać sceptycyzm, warto jeszcze raz pochylić się nad tematem uruchomienia w Polsce specjalnych, korzystnie opodatkowanych spółek inwestujących na rynku nieruchomości, czyli właśnie REIT-ów. Wiosną 2024 roku pojawiły się bowiem kolejne doniesienia związane z pracami nad przygotowaniem odpowiednich przepisów. Czy po wyborach i zmianie układu politycznego REIT-y mogą wreszcie ruszyć? Postanowiliśmy odpowiedzieć na to pytanie.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dotycząca utworzenia REIT-ów już raz (w 2018 r.) trafiła do Sejmu, ale zabrakło woli politycznej do jej uchwalenia. Temat na krótko odżył po pandemii COVID-19 (w drugiej połowie 2021 roku), ale około 2 lata temu ówczesny rząd poinformował o „zamrożeniu” prac.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Bieżący rok przyniósł natomiast informacje o planach rządu związanych z przyjęciem odpowiednich przepisów, ale na razie niestety brakuje konkretów. Póki co znamy pierwsze, ogólne założenia przepisów umożliwiających uruchomienie w Polsce typowych REIT-ów.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Oczekując na zmiany prawne, rodacy mogą inwestować w zagraniczne REIT-y. Umożliwia to np. jeden z funduszy inwestycyjnych zamkniętych notowanych na warszawskim rynku giełdowym.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rządowych planach związanych z uruchomieniem polskich REIT-ów.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REIT-y: zwolnienie podatkowe, ale pod warunkiem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kwietnia br. wcześniejsze doniesienia o planach rządu związanych z REIT-ami doczekały się oficjalnego potwierdzenia, co na pewno zwiększa szanse na przygotowanie odpowiednich przepisów. W dniu 3 kwietnia 2024 roku biuro prasowe Ministerstwa Rozwoju i Technologii podało, że wiceminister Jacek Tomczak przedstawił wstępne założenia przepisów o spółkach inwestujących w najem nieruchomości (na wzór REIT-ów z zagranicy). Na razie znamy tylko bardzo ogólne informacje.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Bardziej szczegółowe rozwiązania mają zostać wypracowane dzięki współpracy Ministerstwa Rozwoju i Technologii oraz Ministerstwa Finansów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wiemy, że dywidenda wypłacana przez SINN-y (spółki inwestujące w najem nieruchomości), czyli rodzime REIT-y ma zostać zwolniona z opodatkowania po stronie otrzymującego, co byłoby kuszące dla inwestorów. Jednak warunkiem zwolnienia podatkowego będzie wypłata w formie dywidendy co najmniej 90% przychodów po odliczeniu kosztów innych niż amortyzacja. Wiadomo również, że SINN-y będą mogły inwestować w nieruchomości z różnych segmentów (nie tylko mieszkaniowe lub komercyjne).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pamiętać, że potencjalnie nadmierna ekspozycja REIT-ów na rynek mieszkaniowy już wcześniej budziła obawy i była jednym z deklarowanych powodów zawieszenia prac nad odpowiednimi przepisami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 w rodzime REIT-y ma być pewna oraz bezpieczna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ujawnione mediom założenia do nowych regulacji wskazują, że każdy polski REIT będzie musiał spełnić wymogi związane z wysokim kapitałem zakładowym. Mowa o kwocie wynoszącej aż 100 mln zł. Poza tym rząd wstępnie zakłada, że spółki inwestujące w najem nieruchomości będą notowane na Giełdzie Papierów Wartościowych, a zarządzaniem nimi zajmie się wykwalifikowana kadra asset managerów.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kolejne rozwiązanie zmierzające w kierunku zapewnienia inwestorom wysokiego poziomu bezpieczeństwa. Warto dodać, że w 2018 r. proponowano dwukrotnie mniejszą minimalną wysokość kapitału zakładowego, czyli 50 mln zł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Zabezpieczeniem dla inwestorów ma być także obowiązek inwestowania przez REIT-y (SINN-y) pozyskanych środków wyłącznie w aktywa przynoszące dochód. Limit „pozanieruchomościowych” przychodów spółki został wstępnie ustalony na poziomie 10%. Warto odnotować, że podobne rozwiązanie przewidywał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rządowy projekt ustawy o firmach inwestujących w najem nieruchomości </w:t>
      </w:r>
      <w:r>
        <w:rPr>
          <w:rFonts w:ascii="calibri" w:hAnsi="calibri" w:eastAsia="calibri" w:cs="calibri"/>
          <w:sz w:val="24"/>
          <w:szCs w:val="24"/>
        </w:rPr>
        <w:t xml:space="preserve">z 2018 roku (patrz: druk sejmowy numer 2855). Prace nad wspomnianym projektem zamarły po pierwszym czytaniu na forum Sejmu. Projekt z 2018 r. zakładał opodatkowanie po stronie REIT-ów stawką na poziomie 8,5% dochodu.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Tegoroczne założenia mówią z kolei o stawce wynoszącej 10%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razie Polakom zostaje inwestowanie w zagraniczne REIT-y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naturalnie pamiętać, że wszystkie powyższe informacje mają bardzo wstępny charakter, co oznacza możliwość korekty przyjętych przez rząd założeń. Wcześniejsze doświadczenia z tematem polskich REIT-ów również skłaniają do ostrożności. Jeżeli jednak w bieżącym roku pojawi się już konkretny projekt ustawy, to będzie można stwierdzić, że sytuacja zmierza w kierunku pożądanym przez wielu inwestorów.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razie mogą oni inwestować w REIT-y zagraniczne. Co ciekawe, od niedawna na stołecznym parkiecie giełdowym jest notowany fundusz inwestycyjny zamknięty (FIZ) ukierunkowany na właśnie takie podmioty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2026-02-03T14:15:45+01:00</dcterms:created>
  <dcterms:modified xsi:type="dcterms:W3CDTF">2026-02-03T14:15:45+01:00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