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drożeją komunalne mieszkania?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lokalnych mediach często pojawiają się wzmianki o tym, że wzrasta czynsz za komunalne mieszkania. Postanowiliśmy wyjaśnić zasady ustalania takiego czynszu.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podwyżki kosztów użytkowania lokali spowodowane między innymi przez wzrost cen mediów oraz inflację, skarżą się nie tylko właściciele i najemcy prywatnych „M”. Warto zdawać sobie sprawę, że podwyżki wpływają negatywnie również na sytuację finansową osób zamieszkujących komunalne mieszkania. W dalszym ciągu jest to spora grupa najemców. Najnowsze dane GUS wskazują bowiem, że pod koniec 2020 r. gminy wynajmowały około 650 000 lokali (z wyłączeniem pomieszczeń tymczasowych i lokali zamiennych). Od pewnego czasu, osoby zasiedlające mieszkania z komunalnego zasobu dowiadują się o podwyżkach stawek czynszowych za 1 mkw. Jest to dość ważny temat, o którym informują między innymi lokalne media. Dlatego postanowiliśmy wyjaśnić, jak gminy ustalają czynsz za komunalne mieszkania. Przy okazji warto wspomnieć o zasadach dotyczących mniej licznych lokali socjalnych.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Nasz artykuł w dużym skrócie: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Gminy posiadają swobodę w zakresie ustalania czynszu za komunalne mieszkania. Stawki muszą jednak odzwierciedlać np. stan lokalu oraz budynku.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Wiele samorządów gminnych ustala roczny czynsz na poziomie znacznie mniejszym od ustawowego limitu (wynoszącego 3% wartości odtworzeniowej mieszkania).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Lokale socjalne oraz pomieszczenia tymczasowe muszą być przynajmniej dwukrotnie tańsze niż komunalne mieszkania z najniższym czynszem.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prezentujemy więcej ważnych informacji, które dotyczą zasad ustalania czynszu za mieszkania komunalne i socjalne.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Gmina uwzględnia m.in stan techniczny budynku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Tytułem wstępu, na pewno warto podkreślić, że podwyżki czynszu za komunalne mieszkania muszą być zgodne z zasadami, które wyznacza ustawa z dnia 21 czerwca 2001 r. o ochronie praw lokatorów, mieszkaniowym zasobie gminy i o zmianie Kodeksu cywilnego (Dz.U. 2001 nr 71 poz. 733). Wspomniany akt prawny zawiera specjalne przepisy, które dotyczą najmu mieszkań od gminy. Zasady ustalania czynszu za mieszkania prywatne zostały w pewnej mierze uregulowane odrębnie.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Wyjątek dotyczy lokali wynajmowanych w ramach najmu okazjonalnego oraz instytucjonalnego, gdzie limity czynszowe w ogóle nie występują, a skala podwyżek zależy wyłącznie od warunków ustalonych przez strony w umowie</w:t>
      </w:r>
      <w:r>
        <w:rPr>
          <w:rFonts w:ascii="calibri" w:hAnsi="calibri" w:eastAsia="calibri" w:cs="calibri"/>
          <w:sz w:val="24"/>
          <w:szCs w:val="24"/>
        </w:rPr>
        <w:t xml:space="preserve">” - mówi Leszek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Wróćmy jednak do zasad dotyczących mieszkań komunalnych. Ustawa o ochronie praw lokatorów mówi, że rada gminy uchwala wieloletni plan gospodarowania mieszkaniowym zasobem samorządu. Wspomniany dokument ustala między innymi zasady polityki czynszowej oraz warunki obniżania czynszu dla osób z niskimi dochodami. W ramach wyznaczania stawek czynszowych za komunalne mieszkania, gmina powinna brać pod uwagę czynniki podwyższające lub obniżające wartość użytkową „M” (np. położenie budynku, wyposażenie bloku oraz lokalu i ogólny stan techniczny budynku).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praktyce takie zróżnicowanie stawek czynszowych może zostać osiągnięte poprzez podział istniejących budynków na kilka kategorii (wraz z przypisaną wysokością czynszu za 1 mkw.)</w:t>
      </w:r>
      <w:r>
        <w:rPr>
          <w:rFonts w:ascii="calibri" w:hAnsi="calibri" w:eastAsia="calibri" w:cs="calibri"/>
          <w:sz w:val="24"/>
          <w:szCs w:val="24"/>
        </w:rPr>
        <w:t xml:space="preserve">” - zaznacza Leszek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Limit trzyprocentowy nie musi być wyznacznikiem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konkretne ograniczenia czynszowe, którym podlegają komunalne mieszkania, to warto wspomnieć o progu 3% wartości odtworzeniowej lokalu. Jak wskazuje ustawa z dnia 21 czerwca 2001 roku, podwyżka skutkująca przekroczeniem przez roczny czynsz tej granicy lub już następująca z poziomu wyższego niż 3% wartości odtworzeniowej mieszkania wymaga dodatkowego uzasadnienia (o ile przekracza ubiegłoroczny wskaźnik inflacji). Wartość odtworzeniowa lokalu jest ustalana jako iloczyn jego powierzchni użytkowej oraz wskaźnika przeliczeniowego kosztu odtworzenia 1 mkw. powierzchni użytkowej budynku mieszkalnego.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Ten wskaźnik w ramach obwieszczenia podają poszczególni wojewodowie i publikują poprzez dziennik urzędowy województwa</w:t>
      </w:r>
      <w:r>
        <w:rPr>
          <w:rFonts w:ascii="calibri" w:hAnsi="calibri" w:eastAsia="calibri" w:cs="calibri"/>
          <w:sz w:val="24"/>
          <w:szCs w:val="24"/>
        </w:rPr>
        <w:t xml:space="preserve">” - wyjaśnia Leszek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Praktyka pokazuje jednak, że wiele gmin ustala stawki czynszowe na poziomie znacznie mniejszym niż wspomniane 3% wartości odtworzeniowej mieszkania rocznie. Przykład stanowi Warszawa, gdzie bazowa stawka czynszu za 1 mkw. lokalu komunalnego nie przekracza nawet połowy dopuszczalnego limitu. Taka polityka samorządów jest korzystna dla najemców, ale jednocześnie wzbudza wątpliwości ze względu na słaby stan techniczny bloków, w których znajdują się komunalne mieszkania.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Rządowe badanie z 2019 r. potwierdziło, że 85% gminnych bloków wymaga remontu (w tym 31% remontu kapitalnego)</w:t>
      </w:r>
      <w:r>
        <w:rPr>
          <w:rFonts w:ascii="calibri" w:hAnsi="calibri" w:eastAsia="calibri" w:cs="calibri"/>
          <w:sz w:val="24"/>
          <w:szCs w:val="24"/>
        </w:rPr>
        <w:t xml:space="preserve">” - podaje Leszek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Socjalne lokale zawsze są tańsze niż komunalne 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podwyżkami czynszu w ostatnim czasie muszą się liczyć także najemcy lokali socjalnych oraz pomieszczeń tymczasowych. Takie lokale oraz pomieszczenia w praktyce są jednak znacznie tańsze czynszowo niż komunalne mieszkania. Ustawa o ochronie praw lokatorów wskazuje, że stawka za wynajem 1 mkw. mieszkania socjalnego nie może przekroczyć połowy stawki najniższego czynszu za lokal komunalny obowiązującego w mieszkaniowym zasobie gminy.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praktyce ten limit dotyczący również czynszu za pomieszczenia tymczasowe często nie jest wykorzystywany</w:t>
      </w:r>
      <w:r>
        <w:rPr>
          <w:rFonts w:ascii="calibri" w:hAnsi="calibri" w:eastAsia="calibri" w:cs="calibri"/>
          <w:sz w:val="24"/>
          <w:szCs w:val="24"/>
        </w:rPr>
        <w:t xml:space="preserve">” - podsumowuje Leszek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Leszek Markiewicz,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NieruchomosciSzybko.pl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2026-11-06T14:42:50+01:00</dcterms:created>
  <dcterms:modified xsi:type="dcterms:W3CDTF">2026-11-06T14:42:50+01:00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