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Zaległości w opłatach za mieszkanie - nie ma się czego bać?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Rząd chciał przyjąć przepisy zapewniające, że zaległości w opłatach za mieszkanie skończą się licytacją „M”. Wyjaśniamy, dlaczego tak się nie stało.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Drastyczne wzrosty kosztów eksploatacji mieszkań wynoszące nawet kilkadziesiąt procent są ogromnym problemem dla właścicieli „M”. Wspomniane podwyżki będą stanowiły wyzwanie nawet jeśli wejdą w życie zapowiadane przepisy ustanawiające limit kosztów ciepła sieciowego i graniczne ceny prądu oraz gazu. Obecna sytuacja wzbudza niepokój również wśród zarządców budynków wielorodzinnych (tzn. zarządów wspólnot i spółdzielni oraz samodzielnych zarządców nieruchomości). Wydaje się bowiem prawdopodobne, że już niebawem w przypadku wielu bloków zaczną rosnąć zaległości w opłatach za mieszkanie. Taka sytuacja dotycząca większej liczby lokali może skutkować zachwianiem stabilności finansowej wspólnoty lub spółdzielni. Zarządcy budynków wielorodzinnych pozytywnie wypowiadali się o zmianie przepisów mającej ułatwić licytację mieszkania na poczet długów. Wspomniana modyfikacja ustawy o własności lokali jednak nie została wprowadzona. Postanowiliśmy wyjaśnić, dlaczego do tego nie doszło.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  <w:u w:val="single"/>
        </w:rPr>
        <w:t xml:space="preserve">Nasz artykuł w dużym skrócie: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Rząd planował tak zmienić i doprecyzować przepisy ustawy o własności lokali, aby zwiększyć liczbę mieszkań licytowanych za czynszowe długi.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Prace legislacyjne nad ustawą zawierającą wspomnianą nowelizację przepisów mocno się jednak przeciągnęły. W efekcie nadal obowiązują dotychczasowe przepisy. 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Brak zmian prawnych nie oznacza, że zaległości w opłatach za mieszkanie są bezkarne. Mogą one stanowić pewien problem również podczas sprzedaży „M”.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Poniżej prezentujemy więcej informacji, które mogą zainteresować nie tylko osoby posiadające zaległości w opłatach za mieszkanie.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Obowiązujące regulacje są mocno nieprecyzyjne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Już ponad półtora roku temu w rodzimych mediach zaczęły pojawiać się doniesienia o tym, że rząd zamierza ułatwić licytację mieszkań na poczet zaległych opłat. Takie informacje mogły ucieszyć te osoby, które mają sąsiadów długotrwale zalegających z opłatami za mieszkanie. W opisywanej sytuacji, zarządca budynku musi bowiem odpowiednio podnieść spółdzielcze opłaty eksploatacyjne lub zaliczki na rzecz wspólnoty mieszkaniowej, aby zapewniona była płynność finansowa.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Innymi słowy, sąsiedzi przynajmniej czasowo płacą za zadłużonego właściciela mieszkania albo posiadacza spółdzielczego prawa do lokalu</w:t>
      </w:r>
      <w:r>
        <w:rPr>
          <w:rFonts w:ascii="calibri" w:hAnsi="calibri" w:eastAsia="calibri" w:cs="calibri"/>
          <w:sz w:val="24"/>
          <w:szCs w:val="24"/>
        </w:rPr>
        <w:t xml:space="preserve">” - podkreśla Magdalena Markiewicz, ekspert portalu NieruchomosciSzybko.pl.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Ustawodawca w celu zdyscyplinowania mieszkańców bloków dał wspólnocie mieszkaniowej możliwość wystąpienia do sądu z wnioskiem o licytację lokalu na poczet długów. Taki wariant rozwiązania problemu z zaległymi opłatami przewiduje artykuł 16 ustawy o własności lokali. Do tego artykułu odwołują się również przepisy ustawy o spółdzielniach mieszkaniowych dające spółdzielni możliwość licytacji lokalu w zarządzanym przez nią bloku lub spółdzielczego własnościowego prawa do mieszkania. Pojawia się jednak problem, ponieważ wspomniany artykuł 16 mówi o „długotrwałym” zaleganiu z zapłatą należnych opłat.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Nie wiadomo zatem dokładnie, jak duże zaległości w opłatach za mieszkanie uzasadniają licytację nieruchomości przez komornika</w:t>
      </w:r>
      <w:r>
        <w:rPr>
          <w:rFonts w:ascii="calibri" w:hAnsi="calibri" w:eastAsia="calibri" w:cs="calibri"/>
          <w:sz w:val="24"/>
          <w:szCs w:val="24"/>
        </w:rPr>
        <w:t xml:space="preserve">” - komentuje Magdalena Markiewicz, ekspert portalu NieruchomosciSzybko.pl.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Nieprecyzyjność artykułu 16 ustawy o własności lokali sprawia, że sądy raczej niechętnie orzekają o licytacji mieszkania na poczet długów wobec spółdzielni lub wspólnoty.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Jest to bowiem bardzo daleko idąca ingerencja w chronione Konstytucją RP prawo własności, o czym mówi Wyrok Trybunału Konstytucyjnego z dnia 29 lipca 2013 r. (sygn. SK 12/12)</w:t>
      </w:r>
      <w:r>
        <w:rPr>
          <w:rFonts w:ascii="calibri" w:hAnsi="calibri" w:eastAsia="calibri" w:cs="calibri"/>
          <w:sz w:val="24"/>
          <w:szCs w:val="24"/>
        </w:rPr>
        <w:t xml:space="preserve">” - tłumaczy Magdalena Markiewicz, ekspert portalu NieruchomosciSzybko.pl.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 nowe przepisy trzeba będzie jeszcze poczekać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ramach odpowiedzi na omawiany powyżej problem, rząd postanowił doprecyzować artykuł 16 ustawy o własności lokali - tak, aby sędziowie nie mieli już wątpliwości, co do tego, jak duży poziom długów z tytułu opłat uprawnia do licytacji mieszkania.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Projekt ustawy o zmianie ustawy o spółdzielniach mieszkaniowych, ustawy - Prawo spółdzielcze oraz ustawy o własności lokali</w:t>
      </w:r>
      <w:r>
        <w:rPr>
          <w:rFonts w:ascii="calibri" w:hAnsi="calibri" w:eastAsia="calibri" w:cs="calibri"/>
          <w:sz w:val="24"/>
          <w:szCs w:val="24"/>
        </w:rPr>
        <w:t xml:space="preserve"> przewiduje, że licytacja zadłużonego lokum będzie możliwa, jeśli zaległości w opłatach za mieszkanie (względem wspólnoty lub spółdzielni) przekroczą wymiar roczny.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Niestety, prace nad wspomnianym projektem oznaczonym numerem UB2 w Rządowym Centrum Legislacji mocno się przedłużyły. Ważnym, ale nie jedynym powodem opóźnień jest fakt, że ten projekt ma również uporządkować bałagan związany z nowelizacją ustawy o spółdzielniach mieszkaniowych odbierającą status spółdzielcy osobom bez tytułu prawnego do lokali.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Według najnowszych założeń, projekt ustawy o zmianie ustawy o spółdzielniach mieszkaniowych, ustawy - Prawo spółdzielcze oraz ustawy o własności lokali (UB2) powinien zostać przyjęty przez rząd pod koniec 2022 roku</w:t>
      </w:r>
      <w:r>
        <w:rPr>
          <w:rFonts w:ascii="calibri" w:hAnsi="calibri" w:eastAsia="calibri" w:cs="calibri"/>
          <w:sz w:val="24"/>
          <w:szCs w:val="24"/>
        </w:rPr>
        <w:t xml:space="preserve">” - dodaje Magdalena Markiewicz, ekspert portalu NieruchomosciSzybko.pl.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Długi (teoretycznie) nie przeszkodzą w sprzedaży?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Opóźnienie w pracach nad ważną i potrzebną zmianą ustawy o własności lokali oznacza, że osoby posiadające zaległości w opłatach za mieszkanie mogą spać nieco spokojniej. Trzeba jednak pamiętać o kilku kwestiach. Po pierwsze, odsetki od zaległości cały czas są naliczane, a ich wysokość wzrosła po ostatnich podwyżkach stóp procentowych NBP. Po drugie, rządowa propozycja zmiany przepisów może sprawić, że wspólnoty i spółdzielnie będą teraz mniej skłonne na przykład do umorzenia części długów. Po trzecie, w przypadku spółdzielczego własnościowego prawa do mieszkania, spółdzielnia może zamiennie prowadzić egzekucję długów na podstawie samego nakazu zapłaty.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Mówi o tym Uchwała Sądu Najwyższego z dnia 27 sierpnia 2015 r. (sygn. akt III CZP 42/15)</w:t>
      </w:r>
      <w:r>
        <w:rPr>
          <w:rFonts w:ascii="calibri" w:hAnsi="calibri" w:eastAsia="calibri" w:cs="calibri"/>
          <w:sz w:val="24"/>
          <w:szCs w:val="24"/>
        </w:rPr>
        <w:t xml:space="preserve">” - wyjaśnia Magdalena Markiewicz, ekspert portalu NieruchomosciSzybko.pl.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należy też zapominać, że zaległości w opłatach za mieszkanie utrudnią w przyszłości jego sprzedaż. Zgodnie z przepisami (art. 548 KC), zaległości poprzedniego właściciela wobec wspólnoty lub spółdzielni mieszkaniowej nie obciążają nabywcy mieszkania - chyba że wyrazi on na to zgodę (na przykład w zamian za obniżkę ceny). Pomimo takiej konstrukcji przepisów, zaległości w opłatach za mieszkanie zniechęcają wiele osób potencjalnie zainteresowanych danym lokalem.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Nie jest to do końca bezpodstawne zachowanie ze strony potencjalnych nabywców, ponieważ zarządcy budynku czasem próbują wywrzeć presję na nowym właścicielu i zmusić go do spłaty zadłużenia poprzednika</w:t>
      </w:r>
      <w:r>
        <w:rPr>
          <w:rFonts w:ascii="calibri" w:hAnsi="calibri" w:eastAsia="calibri" w:cs="calibri"/>
          <w:sz w:val="24"/>
          <w:szCs w:val="24"/>
        </w:rPr>
        <w:t xml:space="preserve">” - podsumowuje Magdalena Markiewicz, ekspert portalu NieruchomosciSzybko.pl.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Źródło: Magdalena Markiewicz, ekspert portalu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NieruchomosciSzybko.pl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nieruchomosciszybko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2026-10-27T12:17:24+01:00</dcterms:created>
  <dcterms:modified xsi:type="dcterms:W3CDTF">2026-10-27T12:17:24+01:00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